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2919"/>
        <w:gridCol w:w="2721"/>
        <w:gridCol w:w="2882"/>
      </w:tblGrid>
      <w:tr w:rsidR="00B82537" w:rsidRPr="00273964" w:rsidTr="003334FF">
        <w:tc>
          <w:tcPr>
            <w:tcW w:w="2919" w:type="dxa"/>
          </w:tcPr>
          <w:p w:rsidR="00B82537" w:rsidRPr="00273964" w:rsidRDefault="00B82537" w:rsidP="003334FF">
            <w:pPr>
              <w:bidi/>
              <w:spacing w:after="0" w:line="240" w:lineRule="auto"/>
              <w:ind w:left="2"/>
              <w:jc w:val="center"/>
              <w:rPr>
                <w:rFonts w:ascii="Simplified Arabic" w:hAnsi="Simplified Arabic" w:cs="Traditional Arabic"/>
                <w:b/>
                <w:bCs/>
                <w:sz w:val="24"/>
                <w:szCs w:val="24"/>
              </w:rPr>
            </w:pPr>
            <w:r w:rsidRPr="00273964">
              <w:rPr>
                <w:rFonts w:ascii="Simplified Arabic" w:hAnsi="Simplified Arabic" w:cs="Traditional Arabic"/>
                <w:b/>
                <w:bCs/>
                <w:sz w:val="24"/>
                <w:szCs w:val="24"/>
                <w:rtl/>
              </w:rPr>
              <w:t>جامعة بنها</w:t>
            </w:r>
          </w:p>
        </w:tc>
        <w:tc>
          <w:tcPr>
            <w:tcW w:w="2721" w:type="dxa"/>
          </w:tcPr>
          <w:p w:rsidR="00B82537" w:rsidRPr="00273964" w:rsidRDefault="00B82537" w:rsidP="003334FF">
            <w:pPr>
              <w:bidi/>
              <w:spacing w:after="0" w:line="240" w:lineRule="auto"/>
              <w:rPr>
                <w:rFonts w:ascii="Simplified Arabic" w:hAnsi="Simplified Arabic" w:cs="Traditional Arabic"/>
                <w:b/>
                <w:bCs/>
                <w:sz w:val="24"/>
                <w:szCs w:val="24"/>
              </w:rPr>
            </w:pPr>
          </w:p>
        </w:tc>
        <w:tc>
          <w:tcPr>
            <w:tcW w:w="2882" w:type="dxa"/>
          </w:tcPr>
          <w:p w:rsidR="00B82537" w:rsidRPr="00273964" w:rsidRDefault="00B82537" w:rsidP="003334FF">
            <w:pPr>
              <w:bidi/>
              <w:spacing w:after="0" w:line="240" w:lineRule="auto"/>
              <w:jc w:val="center"/>
              <w:rPr>
                <w:rFonts w:ascii="Simplified Arabic" w:hAnsi="Simplified Arabic" w:cs="Traditional Arabic"/>
                <w:b/>
                <w:bCs/>
                <w:sz w:val="24"/>
                <w:szCs w:val="24"/>
              </w:rPr>
            </w:pPr>
            <w:r w:rsidRPr="00273964">
              <w:rPr>
                <w:rFonts w:ascii="Simplified Arabic" w:hAnsi="Simplified Arabic" w:cs="Traditional Arabic"/>
                <w:b/>
                <w:bCs/>
                <w:sz w:val="24"/>
                <w:szCs w:val="24"/>
                <w:rtl/>
              </w:rPr>
              <w:t xml:space="preserve"> (كلية التربية النوعية)</w:t>
            </w:r>
          </w:p>
        </w:tc>
      </w:tr>
      <w:tr w:rsidR="00B82537" w:rsidRPr="00273964" w:rsidTr="003334FF">
        <w:tc>
          <w:tcPr>
            <w:tcW w:w="2919" w:type="dxa"/>
          </w:tcPr>
          <w:p w:rsidR="00B82537" w:rsidRPr="00273964" w:rsidRDefault="00B82537" w:rsidP="003334FF">
            <w:pPr>
              <w:bidi/>
              <w:spacing w:after="0" w:line="240" w:lineRule="auto"/>
              <w:ind w:left="2"/>
              <w:jc w:val="center"/>
              <w:rPr>
                <w:rFonts w:ascii="Simplified Arabic" w:hAnsi="Simplified Arabic" w:cs="Traditional Arabic"/>
                <w:b/>
                <w:bCs/>
                <w:sz w:val="24"/>
                <w:szCs w:val="24"/>
                <w:rtl/>
              </w:rPr>
            </w:pPr>
            <w:r w:rsidRPr="00273964">
              <w:rPr>
                <w:rFonts w:ascii="Simplified Arabic" w:hAnsi="Simplified Arabic" w:cs="Traditional Arabic" w:hint="cs"/>
                <w:b/>
                <w:bCs/>
                <w:sz w:val="24"/>
                <w:szCs w:val="24"/>
                <w:rtl/>
              </w:rPr>
              <w:t>قسم الإعلام التربوي</w:t>
            </w:r>
          </w:p>
        </w:tc>
        <w:tc>
          <w:tcPr>
            <w:tcW w:w="2721" w:type="dxa"/>
          </w:tcPr>
          <w:p w:rsidR="00B82537" w:rsidRPr="00273964" w:rsidRDefault="00B82537" w:rsidP="003334FF">
            <w:pPr>
              <w:bidi/>
              <w:spacing w:after="0" w:line="240" w:lineRule="auto"/>
              <w:rPr>
                <w:rFonts w:ascii="Simplified Arabic" w:hAnsi="Simplified Arabic" w:cs="Traditional Arabic"/>
                <w:b/>
                <w:bCs/>
                <w:sz w:val="24"/>
                <w:szCs w:val="24"/>
              </w:rPr>
            </w:pPr>
          </w:p>
        </w:tc>
        <w:tc>
          <w:tcPr>
            <w:tcW w:w="2882" w:type="dxa"/>
          </w:tcPr>
          <w:p w:rsidR="00B82537" w:rsidRPr="00273964" w:rsidRDefault="00B82537" w:rsidP="003334FF">
            <w:pPr>
              <w:bidi/>
              <w:spacing w:after="0" w:line="240" w:lineRule="auto"/>
              <w:jc w:val="center"/>
              <w:rPr>
                <w:rFonts w:asciiTheme="minorBidi" w:hAnsiTheme="minorBidi" w:cs="Traditional Arabic"/>
                <w:b/>
                <w:bCs/>
                <w:sz w:val="24"/>
                <w:szCs w:val="24"/>
                <w:rtl/>
              </w:rPr>
            </w:pPr>
            <w:r w:rsidRPr="00273964">
              <w:rPr>
                <w:rFonts w:asciiTheme="minorBidi" w:hAnsiTheme="minorBidi" w:cs="Traditional Arabic"/>
                <w:b/>
                <w:bCs/>
                <w:sz w:val="24"/>
                <w:szCs w:val="24"/>
                <w:rtl/>
              </w:rPr>
              <w:t>الفرقة الأولي</w:t>
            </w:r>
          </w:p>
        </w:tc>
      </w:tr>
      <w:tr w:rsidR="00B82537" w:rsidRPr="00273964" w:rsidTr="003334FF">
        <w:tc>
          <w:tcPr>
            <w:tcW w:w="2919" w:type="dxa"/>
          </w:tcPr>
          <w:p w:rsidR="00B82537" w:rsidRPr="00273964" w:rsidRDefault="00B82537" w:rsidP="003334FF">
            <w:pPr>
              <w:bidi/>
              <w:spacing w:after="0" w:line="240" w:lineRule="auto"/>
              <w:ind w:left="2"/>
              <w:jc w:val="center"/>
              <w:rPr>
                <w:rFonts w:ascii="Simplified Arabic" w:hAnsi="Simplified Arabic" w:cs="Traditional Arabic"/>
                <w:b/>
                <w:bCs/>
                <w:sz w:val="24"/>
                <w:szCs w:val="24"/>
              </w:rPr>
            </w:pPr>
            <w:r w:rsidRPr="00273964">
              <w:rPr>
                <w:rFonts w:ascii="Simplified Arabic" w:hAnsi="Simplified Arabic" w:cs="Traditional Arabic"/>
                <w:b/>
                <w:bCs/>
                <w:sz w:val="24"/>
                <w:szCs w:val="24"/>
                <w:rtl/>
              </w:rPr>
              <w:t>العام الجامعي (2013/ 2014)</w:t>
            </w:r>
          </w:p>
        </w:tc>
        <w:tc>
          <w:tcPr>
            <w:tcW w:w="2721" w:type="dxa"/>
          </w:tcPr>
          <w:p w:rsidR="00B82537" w:rsidRPr="00273964" w:rsidRDefault="00B82537" w:rsidP="003334FF">
            <w:pPr>
              <w:bidi/>
              <w:spacing w:after="0" w:line="240" w:lineRule="auto"/>
              <w:jc w:val="center"/>
              <w:rPr>
                <w:rFonts w:ascii="Simplified Arabic" w:hAnsi="Simplified Arabic" w:cs="Traditional Arabic"/>
                <w:b/>
                <w:bCs/>
                <w:sz w:val="24"/>
                <w:szCs w:val="24"/>
              </w:rPr>
            </w:pPr>
          </w:p>
        </w:tc>
        <w:tc>
          <w:tcPr>
            <w:tcW w:w="2882" w:type="dxa"/>
          </w:tcPr>
          <w:p w:rsidR="00B82537" w:rsidRPr="00273964" w:rsidRDefault="00B82537" w:rsidP="003334FF">
            <w:pPr>
              <w:bidi/>
              <w:spacing w:after="0" w:line="240" w:lineRule="auto"/>
              <w:jc w:val="center"/>
              <w:rPr>
                <w:rFonts w:ascii="Simplified Arabic" w:hAnsi="Simplified Arabic" w:cs="Traditional Arabic"/>
                <w:b/>
                <w:bCs/>
                <w:sz w:val="24"/>
                <w:szCs w:val="24"/>
              </w:rPr>
            </w:pPr>
            <w:r w:rsidRPr="00273964">
              <w:rPr>
                <w:rFonts w:ascii="Simplified Arabic" w:hAnsi="Simplified Arabic" w:cs="Traditional Arabic"/>
                <w:b/>
                <w:bCs/>
                <w:sz w:val="24"/>
                <w:szCs w:val="24"/>
                <w:rtl/>
              </w:rPr>
              <w:t>الفصل الدراسي الأول</w:t>
            </w:r>
          </w:p>
        </w:tc>
      </w:tr>
      <w:tr w:rsidR="00B82537" w:rsidRPr="00273964" w:rsidTr="003334FF">
        <w:tc>
          <w:tcPr>
            <w:tcW w:w="2919" w:type="dxa"/>
          </w:tcPr>
          <w:p w:rsidR="00B82537" w:rsidRPr="00273964" w:rsidRDefault="00B82537" w:rsidP="003334FF">
            <w:pPr>
              <w:bidi/>
              <w:spacing w:after="0" w:line="240" w:lineRule="auto"/>
              <w:ind w:left="2"/>
              <w:jc w:val="center"/>
              <w:rPr>
                <w:rFonts w:ascii="Simplified Arabic" w:hAnsi="Simplified Arabic" w:cs="Traditional Arabic" w:hint="cs"/>
                <w:b/>
                <w:bCs/>
                <w:sz w:val="24"/>
                <w:szCs w:val="24"/>
                <w:rtl/>
                <w:lang w:bidi="ar-EG"/>
              </w:rPr>
            </w:pPr>
            <w:r w:rsidRPr="00273964">
              <w:rPr>
                <w:rFonts w:ascii="Simplified Arabic" w:hAnsi="Simplified Arabic" w:cs="Traditional Arabic"/>
                <w:b/>
                <w:bCs/>
                <w:sz w:val="24"/>
                <w:szCs w:val="24"/>
                <w:rtl/>
              </w:rPr>
              <w:t>امتحان مادة</w:t>
            </w:r>
          </w:p>
        </w:tc>
        <w:tc>
          <w:tcPr>
            <w:tcW w:w="2721" w:type="dxa"/>
          </w:tcPr>
          <w:p w:rsidR="00B82537" w:rsidRPr="00273964" w:rsidRDefault="00B82537" w:rsidP="003334FF">
            <w:pPr>
              <w:bidi/>
              <w:spacing w:after="0" w:line="240" w:lineRule="auto"/>
              <w:rPr>
                <w:rFonts w:ascii="Simplified Arabic" w:hAnsi="Simplified Arabic" w:cs="Traditional Arabic" w:hint="cs"/>
                <w:b/>
                <w:bCs/>
                <w:sz w:val="24"/>
                <w:szCs w:val="24"/>
                <w:lang w:bidi="ar-EG"/>
              </w:rPr>
            </w:pPr>
          </w:p>
        </w:tc>
        <w:tc>
          <w:tcPr>
            <w:tcW w:w="2882" w:type="dxa"/>
          </w:tcPr>
          <w:p w:rsidR="00B82537" w:rsidRPr="00273964" w:rsidRDefault="00B82537" w:rsidP="003334FF">
            <w:pPr>
              <w:bidi/>
              <w:spacing w:after="0" w:line="240" w:lineRule="auto"/>
              <w:jc w:val="center"/>
              <w:rPr>
                <w:rFonts w:ascii="Simplified Arabic" w:hAnsi="Simplified Arabic" w:cs="Traditional Arabic"/>
                <w:b/>
                <w:bCs/>
                <w:sz w:val="24"/>
                <w:szCs w:val="24"/>
              </w:rPr>
            </w:pPr>
            <w:r w:rsidRPr="00273964">
              <w:rPr>
                <w:rFonts w:ascii="Simplified Arabic" w:hAnsi="Simplified Arabic" w:cs="Traditional Arabic" w:hint="cs"/>
                <w:b/>
                <w:bCs/>
                <w:sz w:val="24"/>
                <w:szCs w:val="24"/>
                <w:rtl/>
              </w:rPr>
              <w:t>تاريخ مصر والعالم</w:t>
            </w:r>
          </w:p>
        </w:tc>
      </w:tr>
    </w:tbl>
    <w:p w:rsidR="00B82537" w:rsidRPr="00E253F7" w:rsidRDefault="00B82537" w:rsidP="00B82537">
      <w:pPr>
        <w:spacing w:after="0" w:line="240" w:lineRule="auto"/>
        <w:ind w:hanging="11"/>
        <w:jc w:val="center"/>
        <w:rPr>
          <w:rFonts w:asciiTheme="minorHAnsi" w:hAnsiTheme="minorHAnsi" w:cs="Traditional Arabic"/>
          <w:sz w:val="28"/>
          <w:szCs w:val="28"/>
          <w:rtl/>
          <w:lang w:bidi="ar-EG"/>
        </w:rPr>
      </w:pPr>
    </w:p>
    <w:p w:rsidR="00B82537" w:rsidRPr="00E253F7" w:rsidRDefault="00B82537" w:rsidP="00B82537">
      <w:pPr>
        <w:spacing w:after="0" w:line="240" w:lineRule="auto"/>
        <w:ind w:hanging="11"/>
        <w:jc w:val="center"/>
        <w:rPr>
          <w:rFonts w:asciiTheme="minorHAnsi" w:hAnsiTheme="minorHAnsi" w:cs="Traditional Arabic" w:hint="cs"/>
          <w:sz w:val="28"/>
          <w:szCs w:val="28"/>
          <w:lang w:bidi="ar-EG"/>
        </w:rPr>
      </w:pPr>
      <w:r w:rsidRPr="00273964">
        <w:rPr>
          <w:rFonts w:ascii="Simplified Arabic" w:hAnsi="Simplified Arabic" w:cs="Traditional Arabic"/>
          <w:sz w:val="28"/>
          <w:szCs w:val="28"/>
          <w:rtl/>
          <w:lang w:bidi="ar-EG"/>
        </w:rPr>
        <w:t>* * * * *</w:t>
      </w:r>
    </w:p>
    <w:p w:rsidR="00B82537" w:rsidRDefault="00B82537" w:rsidP="00B82537">
      <w:pPr>
        <w:bidi/>
        <w:spacing w:before="120" w:after="0" w:line="240" w:lineRule="auto"/>
        <w:ind w:left="729"/>
        <w:jc w:val="center"/>
        <w:rPr>
          <w:rFonts w:cs="Traditional Arabic" w:hint="cs"/>
          <w:b/>
          <w:bCs/>
          <w:sz w:val="36"/>
          <w:szCs w:val="36"/>
          <w:u w:val="single"/>
          <w:rtl/>
        </w:rPr>
      </w:pPr>
      <w:r w:rsidRPr="00273964">
        <w:rPr>
          <w:rFonts w:cs="Traditional Arabic" w:hint="cs"/>
          <w:b/>
          <w:bCs/>
          <w:sz w:val="36"/>
          <w:szCs w:val="36"/>
          <w:u w:val="single"/>
          <w:rtl/>
        </w:rPr>
        <w:t xml:space="preserve">نموج إجابة امتحان تاريخ مصر </w:t>
      </w:r>
      <w:r>
        <w:rPr>
          <w:rFonts w:cs="Traditional Arabic" w:hint="cs"/>
          <w:b/>
          <w:bCs/>
          <w:sz w:val="36"/>
          <w:szCs w:val="36"/>
          <w:u w:val="single"/>
          <w:rtl/>
        </w:rPr>
        <w:t>والعالم</w:t>
      </w:r>
    </w:p>
    <w:p w:rsidR="00CF569F" w:rsidRPr="00273964" w:rsidRDefault="00CF569F" w:rsidP="00CF569F">
      <w:pPr>
        <w:bidi/>
        <w:spacing w:before="120" w:after="0" w:line="240" w:lineRule="auto"/>
        <w:ind w:left="729"/>
        <w:jc w:val="center"/>
        <w:rPr>
          <w:rFonts w:cs="Traditional Arabic"/>
          <w:b/>
          <w:bCs/>
          <w:sz w:val="36"/>
          <w:szCs w:val="36"/>
          <w:u w:val="single"/>
          <w:rtl/>
        </w:rPr>
      </w:pPr>
      <w:r>
        <w:rPr>
          <w:rFonts w:cs="Traditional Arabic" w:hint="cs"/>
          <w:b/>
          <w:bCs/>
          <w:sz w:val="36"/>
          <w:szCs w:val="36"/>
          <w:u w:val="single"/>
          <w:rtl/>
        </w:rPr>
        <w:t>تاريخ الأمتحان 31/12/2013</w:t>
      </w:r>
    </w:p>
    <w:p w:rsidR="00B82537" w:rsidRPr="00CF569F" w:rsidRDefault="00CF569F" w:rsidP="00CF569F">
      <w:pPr>
        <w:bidi/>
        <w:spacing w:before="360" w:after="0" w:line="240" w:lineRule="auto"/>
        <w:ind w:left="-341"/>
        <w:rPr>
          <w:rFonts w:ascii="Simplified Arabic" w:hAnsi="Simplified Arabic" w:cs="Traditional Arabic"/>
          <w:b/>
          <w:bCs/>
          <w:sz w:val="44"/>
          <w:szCs w:val="44"/>
          <w:rtl/>
        </w:rPr>
      </w:pPr>
      <w:r w:rsidRPr="00CF569F">
        <w:rPr>
          <w:rFonts w:ascii="Simplified Arabic" w:hAnsi="Simplified Arabic" w:cs="Traditional Arabic" w:hint="cs"/>
          <w:b/>
          <w:bCs/>
          <w:sz w:val="44"/>
          <w:szCs w:val="44"/>
          <w:rtl/>
        </w:rPr>
        <w:t xml:space="preserve">إجابة </w:t>
      </w:r>
      <w:r w:rsidR="00B82537" w:rsidRPr="00CF569F">
        <w:rPr>
          <w:rFonts w:ascii="Simplified Arabic" w:hAnsi="Simplified Arabic" w:cs="Traditional Arabic"/>
          <w:b/>
          <w:bCs/>
          <w:sz w:val="44"/>
          <w:szCs w:val="44"/>
          <w:rtl/>
        </w:rPr>
        <w:t>السؤال الأول</w:t>
      </w:r>
      <w:r w:rsidR="00B82537" w:rsidRPr="00CF569F">
        <w:rPr>
          <w:rFonts w:ascii="Simplified Arabic" w:hAnsi="Simplified Arabic" w:cs="Traditional Arabic" w:hint="cs"/>
          <w:b/>
          <w:bCs/>
          <w:sz w:val="44"/>
          <w:szCs w:val="44"/>
          <w:rtl/>
        </w:rPr>
        <w:t>:</w:t>
      </w:r>
    </w:p>
    <w:p w:rsidR="00B82537" w:rsidRPr="00273964" w:rsidRDefault="00B82537" w:rsidP="00B82537">
      <w:pPr>
        <w:pStyle w:val="ListParagraph"/>
        <w:numPr>
          <w:ilvl w:val="0"/>
          <w:numId w:val="5"/>
        </w:numPr>
        <w:tabs>
          <w:tab w:val="num" w:pos="226"/>
        </w:tabs>
        <w:spacing w:before="120" w:after="0" w:line="240" w:lineRule="auto"/>
        <w:ind w:left="84" w:hanging="425"/>
        <w:jc w:val="lowKashida"/>
        <w:rPr>
          <w:rFonts w:ascii="Simplified Arabic" w:hAnsi="Simplified Arabic" w:cs="Traditional Arabic" w:hint="cs"/>
          <w:b/>
          <w:bCs/>
          <w:sz w:val="28"/>
          <w:szCs w:val="28"/>
        </w:rPr>
      </w:pPr>
      <w:r w:rsidRPr="00273964">
        <w:rPr>
          <w:rFonts w:ascii="Simplified Arabic" w:hAnsi="Simplified Arabic" w:cs="Traditional Arabic"/>
          <w:b/>
          <w:bCs/>
          <w:sz w:val="28"/>
          <w:szCs w:val="28"/>
          <w:rtl/>
        </w:rPr>
        <w:t>اكتب مقالاً تاريخيًّا عن التحول الذي حدث في</w:t>
      </w:r>
      <w:r w:rsidRPr="00273964">
        <w:rPr>
          <w:rFonts w:ascii="Simplified Arabic" w:hAnsi="Simplified Arabic" w:cs="Traditional Arabic" w:hint="cs"/>
          <w:b/>
          <w:bCs/>
          <w:sz w:val="28"/>
          <w:szCs w:val="28"/>
          <w:rtl/>
        </w:rPr>
        <w:t xml:space="preserve"> علاقات مصر </w:t>
      </w:r>
      <w:r w:rsidRPr="00273964">
        <w:rPr>
          <w:rFonts w:ascii="Simplified Arabic" w:hAnsi="Simplified Arabic" w:cs="Traditional Arabic"/>
          <w:b/>
          <w:bCs/>
          <w:sz w:val="28"/>
          <w:szCs w:val="28"/>
          <w:rtl/>
        </w:rPr>
        <w:t>بكل من بريطانيا والدولة العثمانية خلال فترة الحرب العالمية الأولي (1914-1918).</w:t>
      </w:r>
    </w:p>
    <w:p w:rsidR="00B82537" w:rsidRDefault="00F9107F" w:rsidP="00F9107F">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Pr>
          <w:rFonts w:ascii="Arabic Typesetting" w:hAnsi="Arabic Typesetting" w:cs="Traditional Arabic" w:hint="cs"/>
          <w:b/>
          <w:bCs/>
          <w:color w:val="0000CC"/>
          <w:sz w:val="28"/>
          <w:szCs w:val="28"/>
          <w:rtl/>
        </w:rPr>
        <w:t xml:space="preserve">عندما تلبدت سماء المجتمع الدولي بغيوم الحرب العالمية الأولي (1914-1918) </w:t>
      </w:r>
      <w:r w:rsidR="00B82537" w:rsidRPr="00D25D87">
        <w:rPr>
          <w:rFonts w:ascii="Arabic Typesetting" w:hAnsi="Arabic Typesetting" w:cs="Traditional Arabic" w:hint="cs"/>
          <w:b/>
          <w:bCs/>
          <w:color w:val="0000CC"/>
          <w:sz w:val="28"/>
          <w:szCs w:val="28"/>
          <w:rtl/>
        </w:rPr>
        <w:t xml:space="preserve">كانت مصر </w:t>
      </w:r>
      <w:r>
        <w:rPr>
          <w:rFonts w:ascii="Arabic Typesetting" w:hAnsi="Arabic Typesetting" w:cs="Traditional Arabic" w:hint="cs"/>
          <w:b/>
          <w:bCs/>
          <w:color w:val="0000CC"/>
          <w:sz w:val="28"/>
          <w:szCs w:val="28"/>
          <w:rtl/>
        </w:rPr>
        <w:t>تتبع ا</w:t>
      </w:r>
      <w:r w:rsidR="00B82537" w:rsidRPr="00D25D87">
        <w:rPr>
          <w:rFonts w:ascii="Arabic Typesetting" w:hAnsi="Arabic Typesetting" w:cs="Traditional Arabic" w:hint="cs"/>
          <w:b/>
          <w:bCs/>
          <w:color w:val="0000CC"/>
          <w:sz w:val="28"/>
          <w:szCs w:val="28"/>
          <w:rtl/>
        </w:rPr>
        <w:t>لدولة العثمانية</w:t>
      </w:r>
      <w:r w:rsidR="00B82537">
        <w:rPr>
          <w:rFonts w:ascii="Arabic Typesetting" w:hAnsi="Arabic Typesetting" w:cs="Traditional Arabic" w:hint="cs"/>
          <w:b/>
          <w:bCs/>
          <w:color w:val="0000CC"/>
          <w:sz w:val="28"/>
          <w:szCs w:val="28"/>
          <w:rtl/>
        </w:rPr>
        <w:t xml:space="preserve"> من الناحية الرسمية</w:t>
      </w:r>
      <w:r w:rsidR="00B82537" w:rsidRPr="00D25D87">
        <w:rPr>
          <w:rFonts w:ascii="Arabic Typesetting" w:hAnsi="Arabic Typesetting" w:cs="Traditional Arabic" w:hint="cs"/>
          <w:b/>
          <w:bCs/>
          <w:color w:val="0000CC"/>
          <w:sz w:val="28"/>
          <w:szCs w:val="28"/>
          <w:rtl/>
        </w:rPr>
        <w:t>، ولكنها</w:t>
      </w:r>
      <w:r>
        <w:rPr>
          <w:rFonts w:ascii="Arabic Typesetting" w:hAnsi="Arabic Typesetting" w:cs="Traditional Arabic" w:hint="cs"/>
          <w:b/>
          <w:bCs/>
          <w:color w:val="0000CC"/>
          <w:sz w:val="28"/>
          <w:szCs w:val="28"/>
          <w:rtl/>
        </w:rPr>
        <w:t xml:space="preserve"> في الوقت ذاته</w:t>
      </w:r>
      <w:r w:rsidR="00B82537" w:rsidRPr="00D25D87">
        <w:rPr>
          <w:rFonts w:ascii="Arabic Typesetting" w:hAnsi="Arabic Typesetting" w:cs="Traditional Arabic" w:hint="cs"/>
          <w:b/>
          <w:bCs/>
          <w:color w:val="0000CC"/>
          <w:sz w:val="28"/>
          <w:szCs w:val="28"/>
          <w:rtl/>
        </w:rPr>
        <w:t xml:space="preserve"> خاضعة </w:t>
      </w:r>
      <w:r w:rsidR="00B82537">
        <w:rPr>
          <w:rFonts w:ascii="Arabic Typesetting" w:hAnsi="Arabic Typesetting" w:cs="Traditional Arabic" w:hint="cs"/>
          <w:b/>
          <w:bCs/>
          <w:color w:val="0000CC"/>
          <w:sz w:val="28"/>
          <w:szCs w:val="28"/>
          <w:rtl/>
        </w:rPr>
        <w:t>لهيمنة ا</w:t>
      </w:r>
      <w:r w:rsidR="00B82537" w:rsidRPr="00D25D87">
        <w:rPr>
          <w:rFonts w:ascii="Arabic Typesetting" w:hAnsi="Arabic Typesetting" w:cs="Traditional Arabic" w:hint="cs"/>
          <w:b/>
          <w:bCs/>
          <w:color w:val="0000CC"/>
          <w:sz w:val="28"/>
          <w:szCs w:val="28"/>
          <w:rtl/>
        </w:rPr>
        <w:t>لاحتلال البريطاني</w:t>
      </w:r>
      <w:r w:rsidR="00B82537">
        <w:rPr>
          <w:rFonts w:ascii="Arabic Typesetting" w:hAnsi="Arabic Typesetting" w:cs="Traditional Arabic" w:hint="cs"/>
          <w:b/>
          <w:bCs/>
          <w:color w:val="0000CC"/>
          <w:sz w:val="28"/>
          <w:szCs w:val="28"/>
          <w:rtl/>
        </w:rPr>
        <w:t xml:space="preserve"> من الناحية الفعلية</w:t>
      </w:r>
      <w:r w:rsidR="00B82537" w:rsidRPr="00D25D87">
        <w:rPr>
          <w:rFonts w:ascii="Arabic Typesetting" w:hAnsi="Arabic Typesetting" w:cs="Traditional Arabic" w:hint="cs"/>
          <w:b/>
          <w:bCs/>
          <w:color w:val="0000CC"/>
          <w:sz w:val="28"/>
          <w:szCs w:val="28"/>
          <w:rtl/>
        </w:rPr>
        <w:t xml:space="preserve">. وكان تحريرها أحد الأهداف الرئيسية لإعلان الدولة العثمانية الحرب على بريطانيا، حيث لم تتخل الدولة العثمانية عن أمانيها في استرداد مصر من قبضة </w:t>
      </w:r>
      <w:r w:rsidR="00B82537">
        <w:rPr>
          <w:rFonts w:ascii="Arabic Typesetting" w:hAnsi="Arabic Typesetting" w:cs="Traditional Arabic" w:hint="cs"/>
          <w:b/>
          <w:bCs/>
          <w:color w:val="0000CC"/>
          <w:sz w:val="28"/>
          <w:szCs w:val="28"/>
          <w:rtl/>
        </w:rPr>
        <w:t>الاحتلال.</w:t>
      </w:r>
      <w:r w:rsidR="00B82537" w:rsidRPr="00D25D87">
        <w:rPr>
          <w:rFonts w:ascii="Arabic Typesetting" w:hAnsi="Arabic Typesetting" w:cs="Traditional Arabic" w:hint="cs"/>
          <w:b/>
          <w:bCs/>
          <w:color w:val="0000CC"/>
          <w:sz w:val="28"/>
          <w:szCs w:val="28"/>
          <w:rtl/>
        </w:rPr>
        <w:t xml:space="preserve"> </w:t>
      </w:r>
    </w:p>
    <w:p w:rsidR="00B82537" w:rsidRPr="00D25D87"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sidRPr="00D25D87">
        <w:rPr>
          <w:rFonts w:ascii="Arabic Typesetting" w:hAnsi="Arabic Typesetting" w:cs="Traditional Arabic" w:hint="cs"/>
          <w:b/>
          <w:bCs/>
          <w:color w:val="0000CC"/>
          <w:sz w:val="28"/>
          <w:szCs w:val="28"/>
          <w:rtl/>
        </w:rPr>
        <w:t xml:space="preserve">وعلى الجانب الآخر لم تكن بريطانيا تخشي خطر تركيا وحليفتها ألمانيا عسكريًا فحسب، وإنما كان السلطان العثماني بصفته خليفة المسلمين يسطيع أن يدخل في روع مسلمي العالم، ولاسيما في المستعمرات البريطانية أن الدولة العثمانية صاحبة الخلافة الإسلامية تخوض غمار حرب ضد دولة مسيحية تسعي لتحطيم العالم الإسلامي، وهو ما كان سيؤثر على المستعمرات البريطانية في مصر والهند. </w:t>
      </w:r>
    </w:p>
    <w:p w:rsidR="00B82537"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sidRPr="00D25D87">
        <w:rPr>
          <w:rFonts w:ascii="Arabic Typesetting" w:hAnsi="Arabic Typesetting" w:cs="Traditional Arabic" w:hint="cs"/>
          <w:b/>
          <w:bCs/>
          <w:color w:val="0000CC"/>
          <w:sz w:val="28"/>
          <w:szCs w:val="28"/>
          <w:rtl/>
        </w:rPr>
        <w:t xml:space="preserve">وهكذا </w:t>
      </w:r>
      <w:r>
        <w:rPr>
          <w:rFonts w:ascii="Arabic Typesetting" w:hAnsi="Arabic Typesetting" w:cs="Traditional Arabic" w:hint="cs"/>
          <w:b/>
          <w:bCs/>
          <w:color w:val="0000CC"/>
          <w:sz w:val="28"/>
          <w:szCs w:val="28"/>
          <w:rtl/>
        </w:rPr>
        <w:t>أصبحت مصر بين حجَّر</w:t>
      </w:r>
      <w:r w:rsidRPr="00D25D87">
        <w:rPr>
          <w:rFonts w:ascii="Arabic Typesetting" w:hAnsi="Arabic Typesetting" w:cs="Traditional Arabic" w:hint="cs"/>
          <w:b/>
          <w:bCs/>
          <w:color w:val="0000CC"/>
          <w:sz w:val="28"/>
          <w:szCs w:val="28"/>
          <w:rtl/>
        </w:rPr>
        <w:t>ي الرحى، وأعلنت بريطانيا في 2 نوفمبر 1914 أنها سوف تتكفل بكل أعباء الدفاع عن مصر، وفُرضت الأحكام العرفية، وسارعت إلى إعلان الحرب على الدولة العثمانية في 6 نوفمبر 1914، وفرضت الحماية على مصر في 18 ديسمبر 1914، من دون مشورة الحكومة المصرية، وهو ما أثار حفيظة الشعب المصري، خاصة بعد أن أل</w:t>
      </w:r>
      <w:r>
        <w:rPr>
          <w:rFonts w:ascii="Arabic Typesetting" w:hAnsi="Arabic Typesetting" w:cs="Traditional Arabic" w:hint="cs"/>
          <w:b/>
          <w:bCs/>
          <w:color w:val="0000CC"/>
          <w:sz w:val="28"/>
          <w:szCs w:val="28"/>
          <w:rtl/>
        </w:rPr>
        <w:t>غيِّت وزارة الخارجية المصرية، وع</w:t>
      </w:r>
      <w:r w:rsidRPr="00D25D87">
        <w:rPr>
          <w:rFonts w:ascii="Arabic Typesetting" w:hAnsi="Arabic Typesetting" w:cs="Traditional Arabic" w:hint="cs"/>
          <w:b/>
          <w:bCs/>
          <w:color w:val="0000CC"/>
          <w:sz w:val="28"/>
          <w:szCs w:val="28"/>
          <w:rtl/>
        </w:rPr>
        <w:t>ه</w:t>
      </w:r>
      <w:r>
        <w:rPr>
          <w:rFonts w:ascii="Arabic Typesetting" w:hAnsi="Arabic Typesetting" w:cs="Traditional Arabic" w:hint="cs"/>
          <w:b/>
          <w:bCs/>
          <w:color w:val="0000CC"/>
          <w:sz w:val="28"/>
          <w:szCs w:val="28"/>
          <w:rtl/>
        </w:rPr>
        <w:t>َّ</w:t>
      </w:r>
      <w:r w:rsidRPr="00D25D87">
        <w:rPr>
          <w:rFonts w:ascii="Arabic Typesetting" w:hAnsi="Arabic Typesetting" w:cs="Traditional Arabic" w:hint="cs"/>
          <w:b/>
          <w:bCs/>
          <w:color w:val="0000CC"/>
          <w:sz w:val="28"/>
          <w:szCs w:val="28"/>
          <w:rtl/>
        </w:rPr>
        <w:t>د بمهامه</w:t>
      </w:r>
      <w:r>
        <w:rPr>
          <w:rFonts w:ascii="Arabic Typesetting" w:hAnsi="Arabic Typesetting" w:cs="Traditional Arabic" w:hint="cs"/>
          <w:b/>
          <w:bCs/>
          <w:color w:val="0000CC"/>
          <w:sz w:val="28"/>
          <w:szCs w:val="28"/>
          <w:rtl/>
        </w:rPr>
        <w:t xml:space="preserve">ا إلى المندوب السامي البريطاني، كما </w:t>
      </w:r>
      <w:r w:rsidRPr="00D25D87">
        <w:rPr>
          <w:rFonts w:ascii="Arabic Typesetting" w:hAnsi="Arabic Typesetting" w:cs="Traditional Arabic" w:hint="cs"/>
          <w:b/>
          <w:bCs/>
          <w:color w:val="0000CC"/>
          <w:sz w:val="28"/>
          <w:szCs w:val="28"/>
          <w:rtl/>
        </w:rPr>
        <w:t xml:space="preserve">حولت </w:t>
      </w:r>
      <w:r w:rsidRPr="00D25D87">
        <w:rPr>
          <w:rFonts w:ascii="Arabic Typesetting" w:hAnsi="Arabic Typesetting" w:cs="Traditional Arabic"/>
          <w:b/>
          <w:bCs/>
          <w:color w:val="0000CC"/>
          <w:sz w:val="28"/>
          <w:szCs w:val="28"/>
          <w:rtl/>
        </w:rPr>
        <w:t xml:space="preserve">الحقوق </w:t>
      </w:r>
      <w:r w:rsidRPr="00D25D87">
        <w:rPr>
          <w:rFonts w:ascii="Arabic Typesetting" w:hAnsi="Arabic Typesetting" w:cs="Traditional Arabic" w:hint="cs"/>
          <w:b/>
          <w:bCs/>
          <w:color w:val="0000CC"/>
          <w:sz w:val="28"/>
          <w:szCs w:val="28"/>
          <w:rtl/>
        </w:rPr>
        <w:t xml:space="preserve">السيادية </w:t>
      </w:r>
      <w:r w:rsidRPr="00D25D87">
        <w:rPr>
          <w:rFonts w:ascii="Arabic Typesetting" w:hAnsi="Arabic Typesetting" w:cs="Traditional Arabic"/>
          <w:b/>
          <w:bCs/>
          <w:color w:val="0000CC"/>
          <w:sz w:val="28"/>
          <w:szCs w:val="28"/>
          <w:rtl/>
        </w:rPr>
        <w:t>التي كان</w:t>
      </w:r>
      <w:r w:rsidRPr="00D25D87">
        <w:rPr>
          <w:rFonts w:ascii="Arabic Typesetting" w:hAnsi="Arabic Typesetting" w:cs="Traditional Arabic" w:hint="cs"/>
          <w:b/>
          <w:bCs/>
          <w:color w:val="0000CC"/>
          <w:sz w:val="28"/>
          <w:szCs w:val="28"/>
          <w:rtl/>
        </w:rPr>
        <w:t xml:space="preserve"> يتمتع بها</w:t>
      </w:r>
      <w:r w:rsidRPr="00D25D87">
        <w:rPr>
          <w:rFonts w:ascii="Arabic Typesetting" w:hAnsi="Arabic Typesetting" w:cs="Traditional Arabic"/>
          <w:b/>
          <w:bCs/>
          <w:color w:val="0000CC"/>
          <w:sz w:val="28"/>
          <w:szCs w:val="28"/>
          <w:rtl/>
        </w:rPr>
        <w:t xml:space="preserve"> لسلطان تركيا و</w:t>
      </w:r>
      <w:r w:rsidRPr="00D25D87">
        <w:rPr>
          <w:rFonts w:ascii="Arabic Typesetting" w:hAnsi="Arabic Typesetting" w:cs="Traditional Arabic" w:hint="cs"/>
          <w:b/>
          <w:bCs/>
          <w:color w:val="0000CC"/>
          <w:sz w:val="28"/>
          <w:szCs w:val="28"/>
          <w:rtl/>
        </w:rPr>
        <w:t>ا</w:t>
      </w:r>
      <w:r w:rsidRPr="00D25D87">
        <w:rPr>
          <w:rFonts w:ascii="Arabic Typesetting" w:hAnsi="Arabic Typesetting" w:cs="Traditional Arabic"/>
          <w:b/>
          <w:bCs/>
          <w:color w:val="0000CC"/>
          <w:sz w:val="28"/>
          <w:szCs w:val="28"/>
          <w:rtl/>
        </w:rPr>
        <w:t xml:space="preserve">لخديوي </w:t>
      </w:r>
      <w:r w:rsidRPr="00D25D87">
        <w:rPr>
          <w:rFonts w:ascii="Arabic Typesetting" w:hAnsi="Arabic Typesetting" w:cs="Traditional Arabic" w:hint="cs"/>
          <w:b/>
          <w:bCs/>
          <w:color w:val="0000CC"/>
          <w:sz w:val="28"/>
          <w:szCs w:val="28"/>
          <w:rtl/>
        </w:rPr>
        <w:t>عباس حلمي الثاني</w:t>
      </w:r>
      <w:r w:rsidRPr="00D25D87">
        <w:rPr>
          <w:rFonts w:ascii="Arabic Typesetting" w:hAnsi="Arabic Typesetting" w:cs="Traditional Arabic"/>
          <w:b/>
          <w:bCs/>
          <w:color w:val="0000CC"/>
          <w:sz w:val="28"/>
          <w:szCs w:val="28"/>
          <w:rtl/>
        </w:rPr>
        <w:t xml:space="preserve"> إلى ملك بريطانيا العظمى، و</w:t>
      </w:r>
      <w:r w:rsidRPr="00D25D87">
        <w:rPr>
          <w:rFonts w:ascii="Arabic Typesetting" w:hAnsi="Arabic Typesetting" w:cs="Traditional Arabic" w:hint="cs"/>
          <w:b/>
          <w:bCs/>
          <w:color w:val="0000CC"/>
          <w:sz w:val="28"/>
          <w:szCs w:val="28"/>
          <w:rtl/>
        </w:rPr>
        <w:t xml:space="preserve">نص قرار الحماية على </w:t>
      </w:r>
      <w:r w:rsidRPr="00D25D87">
        <w:rPr>
          <w:rFonts w:ascii="Arabic Typesetting" w:hAnsi="Arabic Typesetting" w:cs="Traditional Arabic"/>
          <w:b/>
          <w:bCs/>
          <w:color w:val="0000CC"/>
          <w:sz w:val="28"/>
          <w:szCs w:val="28"/>
          <w:rtl/>
        </w:rPr>
        <w:t xml:space="preserve">أن تكون الاتصالات بين </w:t>
      </w:r>
      <w:r w:rsidRPr="00D25D87">
        <w:rPr>
          <w:rFonts w:ascii="Arabic Typesetting" w:hAnsi="Arabic Typesetting" w:cs="Traditional Arabic" w:hint="cs"/>
          <w:b/>
          <w:bCs/>
          <w:color w:val="0000CC"/>
          <w:sz w:val="28"/>
          <w:szCs w:val="28"/>
          <w:rtl/>
        </w:rPr>
        <w:t>ال</w:t>
      </w:r>
      <w:r w:rsidRPr="00D25D87">
        <w:rPr>
          <w:rFonts w:ascii="Arabic Typesetting" w:hAnsi="Arabic Typesetting" w:cs="Traditional Arabic"/>
          <w:b/>
          <w:bCs/>
          <w:color w:val="0000CC"/>
          <w:sz w:val="28"/>
          <w:szCs w:val="28"/>
          <w:rtl/>
        </w:rPr>
        <w:t xml:space="preserve">حكومة </w:t>
      </w:r>
      <w:r w:rsidRPr="00D25D87">
        <w:rPr>
          <w:rFonts w:ascii="Arabic Typesetting" w:hAnsi="Arabic Typesetting" w:cs="Traditional Arabic" w:hint="cs"/>
          <w:b/>
          <w:bCs/>
          <w:color w:val="0000CC"/>
          <w:sz w:val="28"/>
          <w:szCs w:val="28"/>
          <w:rtl/>
        </w:rPr>
        <w:t>ال</w:t>
      </w:r>
      <w:r w:rsidRPr="00D25D87">
        <w:rPr>
          <w:rFonts w:ascii="Arabic Typesetting" w:hAnsi="Arabic Typesetting" w:cs="Traditional Arabic"/>
          <w:b/>
          <w:bCs/>
          <w:color w:val="0000CC"/>
          <w:sz w:val="28"/>
          <w:szCs w:val="28"/>
          <w:rtl/>
        </w:rPr>
        <w:t>مصر</w:t>
      </w:r>
      <w:r w:rsidRPr="00D25D87">
        <w:rPr>
          <w:rFonts w:ascii="Arabic Typesetting" w:hAnsi="Arabic Typesetting" w:cs="Traditional Arabic" w:hint="cs"/>
          <w:b/>
          <w:bCs/>
          <w:color w:val="0000CC"/>
          <w:sz w:val="28"/>
          <w:szCs w:val="28"/>
          <w:rtl/>
        </w:rPr>
        <w:t>ية</w:t>
      </w:r>
      <w:r w:rsidRPr="00D25D87">
        <w:rPr>
          <w:rFonts w:ascii="Arabic Typesetting" w:hAnsi="Arabic Typesetting" w:cs="Traditional Arabic"/>
          <w:b/>
          <w:bCs/>
          <w:color w:val="0000CC"/>
          <w:sz w:val="28"/>
          <w:szCs w:val="28"/>
          <w:rtl/>
        </w:rPr>
        <w:t xml:space="preserve"> والدول الأجنبية بواسطة وكيل </w:t>
      </w:r>
      <w:r w:rsidRPr="00D25D87">
        <w:rPr>
          <w:rFonts w:ascii="Arabic Typesetting" w:hAnsi="Arabic Typesetting" w:cs="Traditional Arabic" w:hint="cs"/>
          <w:b/>
          <w:bCs/>
          <w:color w:val="0000CC"/>
          <w:sz w:val="28"/>
          <w:szCs w:val="28"/>
          <w:rtl/>
        </w:rPr>
        <w:t xml:space="preserve">ملك بريطانيا، كما </w:t>
      </w:r>
      <w:r w:rsidRPr="00D25D87">
        <w:rPr>
          <w:rFonts w:ascii="Arabic Typesetting" w:hAnsi="Arabic Typesetting" w:cs="Traditional Arabic"/>
          <w:b/>
          <w:bCs/>
          <w:color w:val="0000CC"/>
          <w:sz w:val="28"/>
          <w:szCs w:val="28"/>
          <w:rtl/>
        </w:rPr>
        <w:t>ترتب على إعلان الحماية أن ارتقت إنجلترا بوظيفة المعتمد والقنصل العام البريطاني إلى وظيفة المندوب السامي</w:t>
      </w:r>
      <w:r w:rsidRPr="00D25D87">
        <w:rPr>
          <w:rFonts w:ascii="Arabic Typesetting" w:hAnsi="Arabic Typesetting" w:cs="Traditional Arabic" w:hint="cs"/>
          <w:b/>
          <w:bCs/>
          <w:color w:val="0000CC"/>
          <w:sz w:val="28"/>
          <w:szCs w:val="28"/>
          <w:rtl/>
        </w:rPr>
        <w:t>، و</w:t>
      </w:r>
      <w:r w:rsidRPr="00D25D87">
        <w:rPr>
          <w:rFonts w:ascii="Arabic Typesetting" w:hAnsi="Arabic Typesetting" w:cs="Traditional Arabic"/>
          <w:b/>
          <w:bCs/>
          <w:color w:val="0000CC"/>
          <w:sz w:val="28"/>
          <w:szCs w:val="28"/>
          <w:rtl/>
        </w:rPr>
        <w:t>تقرر</w:t>
      </w:r>
      <w:r w:rsidRPr="00D25D87">
        <w:rPr>
          <w:rFonts w:ascii="Arabic Typesetting" w:hAnsi="Arabic Typesetting" w:cs="Traditional Arabic" w:hint="cs"/>
          <w:b/>
          <w:bCs/>
          <w:color w:val="0000CC"/>
          <w:sz w:val="28"/>
          <w:szCs w:val="28"/>
          <w:rtl/>
        </w:rPr>
        <w:t xml:space="preserve"> أيضًا</w:t>
      </w:r>
      <w:r w:rsidRPr="00D25D87">
        <w:rPr>
          <w:rFonts w:ascii="Arabic Typesetting" w:hAnsi="Arabic Typesetting" w:cs="Traditional Arabic"/>
          <w:b/>
          <w:bCs/>
          <w:color w:val="0000CC"/>
          <w:sz w:val="28"/>
          <w:szCs w:val="28"/>
          <w:rtl/>
        </w:rPr>
        <w:t xml:space="preserve"> إلغاء وظيفة قاضي مصر، الذي كان ي</w:t>
      </w:r>
      <w:r w:rsidRPr="00D25D87">
        <w:rPr>
          <w:rFonts w:ascii="Arabic Typesetting" w:hAnsi="Arabic Typesetting" w:cs="Traditional Arabic" w:hint="cs"/>
          <w:b/>
          <w:bCs/>
          <w:color w:val="0000CC"/>
          <w:sz w:val="28"/>
          <w:szCs w:val="28"/>
          <w:rtl/>
        </w:rPr>
        <w:t>ُ</w:t>
      </w:r>
      <w:r w:rsidRPr="00D25D87">
        <w:rPr>
          <w:rFonts w:ascii="Arabic Typesetting" w:hAnsi="Arabic Typesetting" w:cs="Traditional Arabic"/>
          <w:b/>
          <w:bCs/>
          <w:color w:val="0000CC"/>
          <w:sz w:val="28"/>
          <w:szCs w:val="28"/>
          <w:rtl/>
        </w:rPr>
        <w:t>عي</w:t>
      </w:r>
      <w:r w:rsidRPr="00D25D87">
        <w:rPr>
          <w:rFonts w:ascii="Arabic Typesetting" w:hAnsi="Arabic Typesetting" w:cs="Traditional Arabic" w:hint="cs"/>
          <w:b/>
          <w:bCs/>
          <w:color w:val="0000CC"/>
          <w:sz w:val="28"/>
          <w:szCs w:val="28"/>
          <w:rtl/>
        </w:rPr>
        <w:t>ّ</w:t>
      </w:r>
      <w:r w:rsidRPr="00D25D87">
        <w:rPr>
          <w:rFonts w:ascii="Arabic Typesetting" w:hAnsi="Arabic Typesetting" w:cs="Traditional Arabic"/>
          <w:b/>
          <w:bCs/>
          <w:color w:val="0000CC"/>
          <w:sz w:val="28"/>
          <w:szCs w:val="28"/>
          <w:rtl/>
        </w:rPr>
        <w:t>ن من قبل تركيا؛ كدليل على ارتباط العلاقة الدينية بين مصر ودولة الخلافة، وبذلك انقطع آخر رباط كان يربط مصر بالدولة العثمانية</w:t>
      </w:r>
      <w:r w:rsidRPr="00D25D87">
        <w:rPr>
          <w:rFonts w:ascii="Arabic Typesetting" w:hAnsi="Arabic Typesetting" w:cs="Traditional Arabic" w:hint="cs"/>
          <w:b/>
          <w:bCs/>
          <w:color w:val="0000CC"/>
          <w:sz w:val="28"/>
          <w:szCs w:val="28"/>
          <w:rtl/>
        </w:rPr>
        <w:t xml:space="preserve">. </w:t>
      </w:r>
      <w:r w:rsidRPr="00D25D87">
        <w:rPr>
          <w:rFonts w:ascii="Arabic Typesetting" w:hAnsi="Arabic Typesetting" w:cs="Traditional Arabic" w:hint="cs"/>
          <w:b/>
          <w:bCs/>
          <w:color w:val="0000CC"/>
          <w:sz w:val="28"/>
          <w:szCs w:val="28"/>
          <w:rtl/>
        </w:rPr>
        <w:lastRenderedPageBreak/>
        <w:t>و</w:t>
      </w:r>
      <w:r w:rsidRPr="00D25D87">
        <w:rPr>
          <w:rFonts w:ascii="Arabic Typesetting" w:hAnsi="Arabic Typesetting" w:cs="Traditional Arabic"/>
          <w:b/>
          <w:bCs/>
          <w:color w:val="0000CC"/>
          <w:sz w:val="28"/>
          <w:szCs w:val="28"/>
          <w:rtl/>
        </w:rPr>
        <w:t>هكذا أصبحت مصر أشبه بمستعمرة إنجليزية، بعد أن قضي على الاستقلال الداخلي والحقوق التي كانت لمصر بمقتضى الفرمانات الصادرة من الدولة العثمانية</w:t>
      </w:r>
      <w:r w:rsidRPr="00D25D87">
        <w:rPr>
          <w:rFonts w:ascii="Arabic Typesetting" w:hAnsi="Arabic Typesetting" w:cs="Traditional Arabic" w:hint="cs"/>
          <w:b/>
          <w:bCs/>
          <w:color w:val="0000CC"/>
          <w:sz w:val="28"/>
          <w:szCs w:val="28"/>
          <w:rtl/>
        </w:rPr>
        <w:t>.</w:t>
      </w:r>
    </w:p>
    <w:p w:rsidR="00B82537" w:rsidRDefault="00B82537" w:rsidP="00B82537">
      <w:pPr>
        <w:widowControl w:val="0"/>
        <w:shd w:val="clear" w:color="auto" w:fill="FFFFFF"/>
        <w:bidi/>
        <w:spacing w:before="120" w:after="0" w:line="240" w:lineRule="auto"/>
        <w:ind w:left="-58" w:firstLine="567"/>
        <w:jc w:val="both"/>
        <w:rPr>
          <w:rFonts w:ascii="Simplified Arabic" w:hAnsi="Simplified Arabic" w:cs="Traditional Arabic" w:hint="cs"/>
          <w:b/>
          <w:bCs/>
          <w:sz w:val="28"/>
          <w:szCs w:val="28"/>
          <w:rtl/>
        </w:rPr>
      </w:pPr>
      <w:r w:rsidRPr="00D25D87">
        <w:rPr>
          <w:rFonts w:ascii="Arabic Typesetting" w:hAnsi="Arabic Typesetting" w:cs="Traditional Arabic" w:hint="cs"/>
          <w:b/>
          <w:bCs/>
          <w:color w:val="0000CC"/>
          <w:sz w:val="28"/>
          <w:szCs w:val="28"/>
          <w:rtl/>
        </w:rPr>
        <w:t xml:space="preserve">ولذلك </w:t>
      </w:r>
      <w:r w:rsidRPr="00D25D87">
        <w:rPr>
          <w:rFonts w:ascii="Arabic Typesetting" w:hAnsi="Arabic Typesetting" w:cs="Traditional Arabic"/>
          <w:b/>
          <w:bCs/>
          <w:color w:val="0000CC"/>
          <w:sz w:val="28"/>
          <w:szCs w:val="28"/>
          <w:rtl/>
        </w:rPr>
        <w:t xml:space="preserve">شهدت مصر خلال الحرب العالمية الأولى </w:t>
      </w:r>
      <w:r w:rsidRPr="00D25D87">
        <w:rPr>
          <w:rFonts w:ascii="Arabic Typesetting" w:hAnsi="Arabic Typesetting" w:cs="Traditional Arabic" w:hint="cs"/>
          <w:b/>
          <w:bCs/>
          <w:color w:val="0000CC"/>
          <w:sz w:val="28"/>
          <w:szCs w:val="28"/>
          <w:rtl/>
        </w:rPr>
        <w:t>(</w:t>
      </w:r>
      <w:r w:rsidRPr="00D25D87">
        <w:rPr>
          <w:rFonts w:ascii="Arabic Typesetting" w:hAnsi="Arabic Typesetting" w:cs="Traditional Arabic"/>
          <w:b/>
          <w:bCs/>
          <w:color w:val="0000CC"/>
          <w:sz w:val="28"/>
          <w:szCs w:val="28"/>
          <w:rtl/>
        </w:rPr>
        <w:t>١٩١٤- ١٩١٨</w:t>
      </w:r>
      <w:r w:rsidRPr="00D25D87">
        <w:rPr>
          <w:rFonts w:ascii="Arabic Typesetting" w:hAnsi="Arabic Typesetting" w:cs="Traditional Arabic" w:hint="cs"/>
          <w:b/>
          <w:bCs/>
          <w:color w:val="0000CC"/>
          <w:sz w:val="28"/>
          <w:szCs w:val="28"/>
          <w:rtl/>
        </w:rPr>
        <w:t>)</w:t>
      </w:r>
      <w:r w:rsidRPr="00D25D87">
        <w:rPr>
          <w:rFonts w:ascii="Arabic Typesetting" w:hAnsi="Arabic Typesetting" w:cs="Traditional Arabic"/>
          <w:b/>
          <w:bCs/>
          <w:color w:val="0000CC"/>
          <w:sz w:val="28"/>
          <w:szCs w:val="28"/>
          <w:rtl/>
        </w:rPr>
        <w:t xml:space="preserve"> العديد من التغيرات التي أثرت في تاريخها </w:t>
      </w:r>
      <w:r w:rsidRPr="00D25D87">
        <w:rPr>
          <w:rFonts w:ascii="Arabic Typesetting" w:hAnsi="Arabic Typesetting" w:cs="Traditional Arabic" w:hint="cs"/>
          <w:b/>
          <w:bCs/>
          <w:color w:val="0000CC"/>
          <w:sz w:val="28"/>
          <w:szCs w:val="28"/>
          <w:rtl/>
        </w:rPr>
        <w:t>المعاصر، سياسيًّا واقتصاديًّا واجتماعيًّا،</w:t>
      </w:r>
      <w:r w:rsidRPr="00D25D87">
        <w:rPr>
          <w:rFonts w:ascii="Arabic Typesetting" w:hAnsi="Arabic Typesetting" w:cs="Traditional Arabic"/>
          <w:b/>
          <w:bCs/>
          <w:color w:val="0000CC"/>
          <w:sz w:val="28"/>
          <w:szCs w:val="28"/>
          <w:rtl/>
        </w:rPr>
        <w:t xml:space="preserve"> </w:t>
      </w:r>
      <w:r w:rsidRPr="00D25D87">
        <w:rPr>
          <w:rFonts w:ascii="Arabic Typesetting" w:hAnsi="Arabic Typesetting" w:cs="Traditional Arabic" w:hint="cs"/>
          <w:b/>
          <w:bCs/>
          <w:color w:val="0000CC"/>
          <w:sz w:val="28"/>
          <w:szCs w:val="28"/>
          <w:rtl/>
        </w:rPr>
        <w:t xml:space="preserve">فقد اتسمت هذه الفترة بمتغيرات بدلت نُظُم الحكم، وقلبت أوضاع مصر السياسية داخليًّا وخارجيًّا، وغيرت الأوضاع الاقتصادية والاحتماعية. </w:t>
      </w:r>
    </w:p>
    <w:p w:rsidR="00B82537" w:rsidRDefault="00B82537" w:rsidP="00B82537">
      <w:pPr>
        <w:pStyle w:val="ListParagraph"/>
        <w:numPr>
          <w:ilvl w:val="0"/>
          <w:numId w:val="5"/>
        </w:numPr>
        <w:tabs>
          <w:tab w:val="num" w:pos="226"/>
        </w:tabs>
        <w:spacing w:before="120" w:after="0" w:line="240" w:lineRule="auto"/>
        <w:ind w:left="84" w:hanging="425"/>
        <w:jc w:val="lowKashida"/>
        <w:rPr>
          <w:rFonts w:ascii="Simplified Arabic" w:hAnsi="Simplified Arabic" w:cs="Traditional Arabic" w:hint="cs"/>
          <w:b/>
          <w:bCs/>
          <w:sz w:val="28"/>
          <w:szCs w:val="28"/>
        </w:rPr>
      </w:pPr>
      <w:r w:rsidRPr="00273964">
        <w:rPr>
          <w:rFonts w:ascii="Simplified Arabic" w:hAnsi="Simplified Arabic" w:cs="Traditional Arabic"/>
          <w:b/>
          <w:bCs/>
          <w:sz w:val="28"/>
          <w:szCs w:val="28"/>
          <w:rtl/>
        </w:rPr>
        <w:t>كان سحب كل من الولايات المتحدة وإنجلترا عرضهما الخاص بتمويل مشروع السد العالي، وتأميم مصر لشركة قناة السويس كإجراء مضاد لهذا العمل العدائي. من الأسباب المباشرة لأزمة السويس 1956، فسر ذلك في ضوء ما درست.</w:t>
      </w:r>
    </w:p>
    <w:p w:rsidR="00B82537"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sidRPr="00143121">
        <w:rPr>
          <w:rFonts w:ascii="Arabic Typesetting" w:hAnsi="Arabic Typesetting" w:cs="Traditional Arabic" w:hint="cs"/>
          <w:b/>
          <w:bCs/>
          <w:color w:val="0000CC"/>
          <w:sz w:val="28"/>
          <w:szCs w:val="28"/>
          <w:rtl/>
        </w:rPr>
        <w:t>كان سحب كل من الولايات المتحدة وإنجلترا عرضه</w:t>
      </w:r>
      <w:r>
        <w:rPr>
          <w:rFonts w:ascii="Arabic Typesetting" w:hAnsi="Arabic Typesetting" w:cs="Traditional Arabic" w:hint="cs"/>
          <w:b/>
          <w:bCs/>
          <w:color w:val="0000CC"/>
          <w:sz w:val="28"/>
          <w:szCs w:val="28"/>
          <w:rtl/>
        </w:rPr>
        <w:t>م</w:t>
      </w:r>
      <w:r w:rsidRPr="00143121">
        <w:rPr>
          <w:rFonts w:ascii="Arabic Typesetting" w:hAnsi="Arabic Typesetting" w:cs="Traditional Arabic" w:hint="cs"/>
          <w:b/>
          <w:bCs/>
          <w:color w:val="0000CC"/>
          <w:sz w:val="28"/>
          <w:szCs w:val="28"/>
          <w:rtl/>
        </w:rPr>
        <w:t xml:space="preserve">ا الخاص بتمويل مشروع السد العالي، </w:t>
      </w:r>
      <w:r>
        <w:rPr>
          <w:rFonts w:ascii="Arabic Typesetting" w:hAnsi="Arabic Typesetting" w:cs="Traditional Arabic" w:hint="cs"/>
          <w:b/>
          <w:bCs/>
          <w:color w:val="0000CC"/>
          <w:sz w:val="28"/>
          <w:szCs w:val="28"/>
          <w:rtl/>
        </w:rPr>
        <w:t>من الأسباب المباشرة ل</w:t>
      </w:r>
      <w:r w:rsidRPr="00143121">
        <w:rPr>
          <w:rFonts w:ascii="Arabic Typesetting" w:hAnsi="Arabic Typesetting" w:cs="Traditional Arabic" w:hint="cs"/>
          <w:b/>
          <w:bCs/>
          <w:color w:val="0000CC"/>
          <w:sz w:val="28"/>
          <w:szCs w:val="28"/>
          <w:rtl/>
        </w:rPr>
        <w:t>تأميم مصر شركة قناة السويس</w:t>
      </w:r>
      <w:r>
        <w:rPr>
          <w:rFonts w:ascii="Arabic Typesetting" w:hAnsi="Arabic Typesetting" w:cs="Traditional Arabic" w:hint="cs"/>
          <w:b/>
          <w:bCs/>
          <w:color w:val="0000CC"/>
          <w:sz w:val="28"/>
          <w:szCs w:val="28"/>
          <w:rtl/>
        </w:rPr>
        <w:t xml:space="preserve"> </w:t>
      </w:r>
      <w:r w:rsidRPr="00143121">
        <w:rPr>
          <w:rFonts w:ascii="Arabic Typesetting" w:hAnsi="Arabic Typesetting" w:cs="Traditional Arabic" w:hint="cs"/>
          <w:b/>
          <w:bCs/>
          <w:color w:val="0000CC"/>
          <w:sz w:val="28"/>
          <w:szCs w:val="28"/>
          <w:rtl/>
        </w:rPr>
        <w:t>كإجراء مضاد لهذا العمل العدائي</w:t>
      </w:r>
      <w:r>
        <w:rPr>
          <w:rFonts w:ascii="Arabic Typesetting" w:hAnsi="Arabic Typesetting" w:cs="Traditional Arabic" w:hint="cs"/>
          <w:b/>
          <w:bCs/>
          <w:color w:val="0000CC"/>
          <w:sz w:val="28"/>
          <w:szCs w:val="28"/>
          <w:rtl/>
        </w:rPr>
        <w:t xml:space="preserve">، ولكنه </w:t>
      </w:r>
      <w:r w:rsidRPr="00143121">
        <w:rPr>
          <w:rFonts w:ascii="Arabic Typesetting" w:hAnsi="Arabic Typesetting" w:cs="Traditional Arabic" w:hint="cs"/>
          <w:b/>
          <w:bCs/>
          <w:color w:val="0000CC"/>
          <w:sz w:val="28"/>
          <w:szCs w:val="28"/>
          <w:rtl/>
        </w:rPr>
        <w:t>لم يكن قرار</w:t>
      </w:r>
      <w:r>
        <w:rPr>
          <w:rFonts w:ascii="Arabic Typesetting" w:hAnsi="Arabic Typesetting" w:cs="Traditional Arabic" w:hint="cs"/>
          <w:b/>
          <w:bCs/>
          <w:color w:val="0000CC"/>
          <w:sz w:val="28"/>
          <w:szCs w:val="28"/>
          <w:rtl/>
        </w:rPr>
        <w:t>ًا</w:t>
      </w:r>
      <w:r w:rsidRPr="00143121">
        <w:rPr>
          <w:rFonts w:ascii="Arabic Typesetting" w:hAnsi="Arabic Typesetting" w:cs="Traditional Arabic" w:hint="cs"/>
          <w:b/>
          <w:bCs/>
          <w:color w:val="0000CC"/>
          <w:sz w:val="28"/>
          <w:szCs w:val="28"/>
          <w:rtl/>
        </w:rPr>
        <w:t xml:space="preserve"> طارئًا ولا عفويًا، كرد فعل </w:t>
      </w:r>
      <w:r>
        <w:rPr>
          <w:rFonts w:ascii="Arabic Typesetting" w:hAnsi="Arabic Typesetting" w:cs="Traditional Arabic" w:hint="cs"/>
          <w:b/>
          <w:bCs/>
          <w:color w:val="0000CC"/>
          <w:sz w:val="28"/>
          <w:szCs w:val="28"/>
          <w:rtl/>
        </w:rPr>
        <w:t xml:space="preserve">متعجل على عملية </w:t>
      </w:r>
      <w:r w:rsidRPr="00143121">
        <w:rPr>
          <w:rFonts w:ascii="Arabic Typesetting" w:hAnsi="Arabic Typesetting" w:cs="Traditional Arabic" w:hint="cs"/>
          <w:b/>
          <w:bCs/>
          <w:color w:val="0000CC"/>
          <w:sz w:val="28"/>
          <w:szCs w:val="28"/>
          <w:rtl/>
        </w:rPr>
        <w:t xml:space="preserve">سحب </w:t>
      </w:r>
      <w:r>
        <w:rPr>
          <w:rFonts w:ascii="Arabic Typesetting" w:hAnsi="Arabic Typesetting" w:cs="Traditional Arabic" w:hint="cs"/>
          <w:b/>
          <w:bCs/>
          <w:color w:val="0000CC"/>
          <w:sz w:val="28"/>
          <w:szCs w:val="28"/>
          <w:rtl/>
        </w:rPr>
        <w:t>واشنطن ولندن ل</w:t>
      </w:r>
      <w:r w:rsidRPr="00143121">
        <w:rPr>
          <w:rFonts w:ascii="Arabic Typesetting" w:hAnsi="Arabic Typesetting" w:cs="Traditional Arabic" w:hint="cs"/>
          <w:b/>
          <w:bCs/>
          <w:color w:val="0000CC"/>
          <w:sz w:val="28"/>
          <w:szCs w:val="28"/>
          <w:rtl/>
        </w:rPr>
        <w:t xml:space="preserve">عرض </w:t>
      </w:r>
      <w:r>
        <w:rPr>
          <w:rFonts w:ascii="Arabic Typesetting" w:hAnsi="Arabic Typesetting" w:cs="Traditional Arabic" w:hint="cs"/>
          <w:b/>
          <w:bCs/>
          <w:color w:val="0000CC"/>
          <w:sz w:val="28"/>
          <w:szCs w:val="28"/>
          <w:rtl/>
        </w:rPr>
        <w:t>التمويل</w:t>
      </w:r>
      <w:r w:rsidRPr="00143121">
        <w:rPr>
          <w:rFonts w:ascii="Arabic Typesetting" w:hAnsi="Arabic Typesetting" w:cs="Traditional Arabic" w:hint="cs"/>
          <w:b/>
          <w:bCs/>
          <w:color w:val="0000CC"/>
          <w:sz w:val="28"/>
          <w:szCs w:val="28"/>
          <w:rtl/>
        </w:rPr>
        <w:t>، إذ يذكر البعض أن فكرة التأميم راودت مجلس قيادة الثورة منذ الشهور الأولى للثورة، وهناك من يقول إنه قد بدأ التفكير فيها منذ أوائل عام 1954، ومهما كان الأمر، فهذا يثبت أن القرار كان محل دراسة.</w:t>
      </w:r>
    </w:p>
    <w:p w:rsidR="00B82537"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Pr>
          <w:rFonts w:ascii="Arabic Typesetting" w:hAnsi="Arabic Typesetting" w:cs="Traditional Arabic" w:hint="cs"/>
          <w:b/>
          <w:bCs/>
          <w:color w:val="0000CC"/>
          <w:sz w:val="28"/>
          <w:szCs w:val="28"/>
          <w:rtl/>
        </w:rPr>
        <w:t xml:space="preserve">إذ </w:t>
      </w:r>
      <w:r w:rsidRPr="003F76DC">
        <w:rPr>
          <w:rFonts w:ascii="Arabic Typesetting" w:hAnsi="Arabic Typesetting" w:cs="Traditional Arabic"/>
          <w:b/>
          <w:bCs/>
          <w:color w:val="0000CC"/>
          <w:sz w:val="28"/>
          <w:szCs w:val="28"/>
          <w:rtl/>
        </w:rPr>
        <w:t xml:space="preserve">كان </w:t>
      </w:r>
      <w:r w:rsidRPr="003F76DC">
        <w:rPr>
          <w:rFonts w:ascii="Arabic Typesetting" w:hAnsi="Arabic Typesetting" w:cs="Traditional Arabic" w:hint="cs"/>
          <w:b/>
          <w:bCs/>
          <w:color w:val="0000CC"/>
          <w:sz w:val="28"/>
          <w:szCs w:val="28"/>
          <w:rtl/>
        </w:rPr>
        <w:t xml:space="preserve">مشروع </w:t>
      </w:r>
      <w:r>
        <w:rPr>
          <w:rFonts w:ascii="Arabic Typesetting" w:hAnsi="Arabic Typesetting" w:cs="Traditional Arabic"/>
          <w:b/>
          <w:bCs/>
          <w:color w:val="0000CC"/>
          <w:sz w:val="28"/>
          <w:szCs w:val="28"/>
          <w:rtl/>
        </w:rPr>
        <w:t xml:space="preserve">السد </w:t>
      </w:r>
      <w:r w:rsidRPr="003F76DC">
        <w:rPr>
          <w:rFonts w:ascii="Arabic Typesetting" w:hAnsi="Arabic Typesetting" w:cs="Traditional Arabic"/>
          <w:b/>
          <w:bCs/>
          <w:color w:val="0000CC"/>
          <w:sz w:val="28"/>
          <w:szCs w:val="28"/>
          <w:rtl/>
        </w:rPr>
        <w:t xml:space="preserve">من المشاريع المهمة التي راودت </w:t>
      </w:r>
      <w:r w:rsidRPr="003F76DC">
        <w:rPr>
          <w:rFonts w:ascii="Arabic Typesetting" w:hAnsi="Arabic Typesetting" w:cs="Traditional Arabic" w:hint="cs"/>
          <w:b/>
          <w:bCs/>
          <w:color w:val="0000CC"/>
          <w:sz w:val="28"/>
          <w:szCs w:val="28"/>
          <w:rtl/>
        </w:rPr>
        <w:t>فكر</w:t>
      </w:r>
      <w:r w:rsidRPr="003F76DC">
        <w:rPr>
          <w:rFonts w:ascii="Arabic Typesetting" w:hAnsi="Arabic Typesetting" w:cs="Traditional Arabic"/>
          <w:b/>
          <w:bCs/>
          <w:color w:val="0000CC"/>
          <w:sz w:val="28"/>
          <w:szCs w:val="28"/>
          <w:rtl/>
        </w:rPr>
        <w:t xml:space="preserve"> </w:t>
      </w:r>
      <w:r w:rsidRPr="003F76DC">
        <w:rPr>
          <w:rFonts w:ascii="Arabic Typesetting" w:hAnsi="Arabic Typesetting" w:cs="Traditional Arabic" w:hint="cs"/>
          <w:b/>
          <w:bCs/>
          <w:color w:val="0000CC"/>
          <w:sz w:val="28"/>
          <w:szCs w:val="28"/>
          <w:rtl/>
        </w:rPr>
        <w:t xml:space="preserve">جمال عبد الناصر منذ عام 1954، لما سيساهم فيه من </w:t>
      </w:r>
      <w:r w:rsidRPr="003F76DC">
        <w:rPr>
          <w:rFonts w:ascii="Arabic Typesetting" w:hAnsi="Arabic Typesetting" w:cs="Traditional Arabic"/>
          <w:b/>
          <w:bCs/>
          <w:color w:val="0000CC"/>
          <w:sz w:val="28"/>
          <w:szCs w:val="28"/>
          <w:rtl/>
        </w:rPr>
        <w:t xml:space="preserve">توسيع رقعة الأراضي </w:t>
      </w:r>
      <w:r w:rsidRPr="003F76DC">
        <w:rPr>
          <w:rFonts w:ascii="Arabic Typesetting" w:hAnsi="Arabic Typesetting" w:cs="Traditional Arabic" w:hint="cs"/>
          <w:b/>
          <w:bCs/>
          <w:color w:val="0000CC"/>
          <w:sz w:val="28"/>
          <w:szCs w:val="28"/>
          <w:rtl/>
        </w:rPr>
        <w:t>الزراعية وزيادة القوى الكهربائية، ولقد عرضت موسكو من جانبها عقب توقيع صفقة الأسلحة التشيكية الإسهام في بناء السد العالي، من خلال تقديم المعونة الفنية والمعدات والأموال، على أن تسدد بسلع خلال خمسة وعشرين عامًا، ولكن عبد الناصر تردد في قبول هذا العرض، لأسباب سياسية إقليمية وعالمية عدة، ومن ثم بدأت مصر خطواتها بشأن تمويل هذا المشروع مع البنك الدولي، وسرعان ما شاركت الولايات المتحدة وإنجلترا، إذ أفزعهما التقارب المصري السوڤيتي، فقد خشيتا من تزايد الاتجاه الشيوعي في مصر، مما يترتب عليه نتائج بالغة السوء على نفوذهما في مصر والمنطقة العربية، ومن ثم قررتا إبعاد السوڤييت عن هذا المشروع بأي ثمن، فالتقطت إنجلترا زمام المبادرة، وعرضت على الولايات المتحدة أن تبادر حكومتا الدولتين بتمويل المشروع، وأخذ إيدن يزين للمسئولين الأمريكيين المكاسب السياسية التي يمكن أن يحققها بلداهما جراء ذلك في المنطقة العربية، فأيدته الولايات المتحدة</w:t>
      </w:r>
    </w:p>
    <w:p w:rsidR="00B82537" w:rsidRPr="003F76DC"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b/>
          <w:bCs/>
          <w:color w:val="0000CC"/>
          <w:sz w:val="28"/>
          <w:szCs w:val="28"/>
        </w:rPr>
      </w:pPr>
      <w:r>
        <w:rPr>
          <w:rFonts w:ascii="Arabic Typesetting" w:hAnsi="Arabic Typesetting" w:cs="Traditional Arabic" w:hint="cs"/>
          <w:b/>
          <w:bCs/>
          <w:color w:val="0000CC"/>
          <w:sz w:val="28"/>
          <w:szCs w:val="28"/>
          <w:rtl/>
        </w:rPr>
        <w:t xml:space="preserve">وقد كان هذا التأييد </w:t>
      </w:r>
      <w:r w:rsidRPr="003F76DC">
        <w:rPr>
          <w:rFonts w:ascii="Arabic Typesetting" w:hAnsi="Arabic Typesetting" w:cs="Traditional Arabic" w:hint="cs"/>
          <w:b/>
          <w:bCs/>
          <w:color w:val="0000CC"/>
          <w:sz w:val="28"/>
          <w:szCs w:val="28"/>
          <w:rtl/>
        </w:rPr>
        <w:t>محل ترحيب جمال عبد الناصر في بادئ الأمر، ومن ثم أُعلن في 16 ديسمبر 1955 التوصل إلى اتفاق مبدئي يقضي بأن يتولى البنك الدولي والولايات المتحدة وإنجلترا مشاركة الحكومة المصرية تمويل إنشاء السد، وقد قدرت التكليفات الأولية لعملية الإنشاء بـ1.3 مليار دولار، قُسم هذا المبلغ على مرحلتين، الأولى قُدرت تكلفتها بنحو 70 مليون دولار، كان نصيب الولايات المتحدة منها 56 مليون دولار، وإنجلترا 14 مليون دولار، أما المرحل</w:t>
      </w:r>
      <w:r w:rsidRPr="003F76DC">
        <w:rPr>
          <w:rFonts w:ascii="Arabic Typesetting" w:hAnsi="Arabic Typesetting" w:cs="Traditional Arabic" w:hint="eastAsia"/>
          <w:b/>
          <w:bCs/>
          <w:color w:val="0000CC"/>
          <w:sz w:val="28"/>
          <w:szCs w:val="28"/>
          <w:rtl/>
        </w:rPr>
        <w:t>ة</w:t>
      </w:r>
      <w:r w:rsidRPr="003F76DC">
        <w:rPr>
          <w:rFonts w:ascii="Arabic Typesetting" w:hAnsi="Arabic Typesetting" w:cs="Traditional Arabic" w:hint="cs"/>
          <w:b/>
          <w:bCs/>
          <w:color w:val="0000CC"/>
          <w:sz w:val="28"/>
          <w:szCs w:val="28"/>
          <w:rtl/>
        </w:rPr>
        <w:t xml:space="preserve"> الثانية فقد تقرر تغطيتها من خلال اقتراض 200 مليون دولار من البنك الدولي، و130 مليون دولار من الولايات المتحدة، إضافة إلى 80 مليون دولار من إنجلترا، على أن تسدد الحكومة المصرية هذه القروض على أقساط سنوية طيلة أربعين عامًا بفائدة قدرها 5%، وأن تقوم بتوفير النقد </w:t>
      </w:r>
      <w:r w:rsidRPr="003F76DC">
        <w:rPr>
          <w:rFonts w:ascii="Arabic Typesetting" w:hAnsi="Arabic Typesetting" w:cs="Traditional Arabic" w:hint="cs"/>
          <w:b/>
          <w:bCs/>
          <w:color w:val="0000CC"/>
          <w:sz w:val="28"/>
          <w:szCs w:val="28"/>
          <w:rtl/>
        </w:rPr>
        <w:lastRenderedPageBreak/>
        <w:t>المَحَلِّي اللاز</w:t>
      </w:r>
      <w:r w:rsidRPr="003F76DC">
        <w:rPr>
          <w:rFonts w:ascii="Arabic Typesetting" w:hAnsi="Arabic Typesetting" w:cs="Traditional Arabic" w:hint="eastAsia"/>
          <w:b/>
          <w:bCs/>
          <w:color w:val="0000CC"/>
          <w:sz w:val="28"/>
          <w:szCs w:val="28"/>
          <w:rtl/>
        </w:rPr>
        <w:t>م</w:t>
      </w:r>
      <w:r w:rsidRPr="003F76DC">
        <w:rPr>
          <w:rFonts w:ascii="Arabic Typesetting" w:hAnsi="Arabic Typesetting" w:cs="Traditional Arabic" w:hint="cs"/>
          <w:b/>
          <w:bCs/>
          <w:color w:val="0000CC"/>
          <w:sz w:val="28"/>
          <w:szCs w:val="28"/>
          <w:rtl/>
        </w:rPr>
        <w:t xml:space="preserve"> لتكملة تمويل المشروع، هذا بالإضافة إلى منحتين، الأولى من الولايات المتحدة وقدرها عشرون مليونًا من الجنيهات، والثانية من إنجلترا وتبلغ خمسة ملايين ونصف المليون من الجنيهات.</w:t>
      </w:r>
    </w:p>
    <w:p w:rsidR="00B82537" w:rsidRPr="003F76DC"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hint="cs"/>
          <w:b/>
          <w:bCs/>
          <w:color w:val="0000CC"/>
          <w:sz w:val="28"/>
          <w:szCs w:val="28"/>
          <w:rtl/>
        </w:rPr>
      </w:pPr>
      <w:r w:rsidRPr="003F76DC">
        <w:rPr>
          <w:rFonts w:ascii="Arabic Typesetting" w:hAnsi="Arabic Typesetting" w:cs="Traditional Arabic" w:hint="cs"/>
          <w:b/>
          <w:bCs/>
          <w:color w:val="0000CC"/>
          <w:sz w:val="28"/>
          <w:szCs w:val="28"/>
          <w:rtl/>
        </w:rPr>
        <w:t xml:space="preserve">وقد ربطت الأطراف الثلاثة مساعدتها لمصر بشروط عدة، لعل أهمها أن ترصد مصر ثلث دخلها القومي لمدة عشر سنوات لهذا الغرض، ووضع ضوابط للحد من زيادة التضخم، وألا تقبل مصر قروضًا أخرى أو تعقد اتفاقيات في هذا الصدد دون موافقة البنك الدولي، وكان الهدف من هذا كله تكبيل أيدي جمال عبد الناصر بالقيود المالية كى يفقد حرية الحركة ويعجز عن عقد أي صفقات جديدة مع الروس، وهو ما أغضب عبد الناصر. </w:t>
      </w:r>
    </w:p>
    <w:p w:rsidR="00B82537" w:rsidRPr="00143121"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b/>
          <w:bCs/>
          <w:color w:val="0000CC"/>
          <w:sz w:val="28"/>
          <w:szCs w:val="28"/>
        </w:rPr>
      </w:pPr>
      <w:r w:rsidRPr="003F76DC">
        <w:rPr>
          <w:rFonts w:ascii="Arabic Typesetting" w:hAnsi="Arabic Typesetting" w:cs="Traditional Arabic" w:hint="cs"/>
          <w:b/>
          <w:bCs/>
          <w:color w:val="0000CC"/>
          <w:sz w:val="28"/>
          <w:szCs w:val="28"/>
          <w:rtl/>
        </w:rPr>
        <w:t xml:space="preserve">استمرت المفاوضات بين الطرفين بين شد وجذب إلى أن </w:t>
      </w:r>
      <w:r w:rsidRPr="003F76DC">
        <w:rPr>
          <w:rFonts w:ascii="Arabic Typesetting" w:hAnsi="Arabic Typesetting" w:cs="Traditional Arabic"/>
          <w:b/>
          <w:bCs/>
          <w:color w:val="0000CC"/>
          <w:sz w:val="28"/>
          <w:szCs w:val="28"/>
          <w:rtl/>
        </w:rPr>
        <w:t xml:space="preserve">أصدرت الخارجية الأمريكية بيانًا في 19 </w:t>
      </w:r>
      <w:r w:rsidRPr="003F76DC">
        <w:rPr>
          <w:rFonts w:ascii="Arabic Typesetting" w:hAnsi="Arabic Typesetting" w:cs="Traditional Arabic" w:hint="cs"/>
          <w:b/>
          <w:bCs/>
          <w:color w:val="0000CC"/>
          <w:sz w:val="28"/>
          <w:szCs w:val="28"/>
          <w:rtl/>
        </w:rPr>
        <w:t xml:space="preserve">يوليو </w:t>
      </w:r>
      <w:r w:rsidRPr="003F76DC">
        <w:rPr>
          <w:rFonts w:ascii="Arabic Typesetting" w:hAnsi="Arabic Typesetting" w:cs="Traditional Arabic"/>
          <w:b/>
          <w:bCs/>
          <w:color w:val="0000CC"/>
          <w:sz w:val="28"/>
          <w:szCs w:val="28"/>
          <w:rtl/>
        </w:rPr>
        <w:t xml:space="preserve">1956 أكدت فيه سحب عرضها لتمويل السد العالي، بحجة أن الاقتصاد المصري </w:t>
      </w:r>
      <w:r w:rsidRPr="003F76DC">
        <w:rPr>
          <w:rFonts w:ascii="Arabic Typesetting" w:hAnsi="Arabic Typesetting" w:cs="Traditional Arabic" w:hint="cs"/>
          <w:b/>
          <w:bCs/>
          <w:color w:val="0000CC"/>
          <w:sz w:val="28"/>
          <w:szCs w:val="28"/>
          <w:rtl/>
        </w:rPr>
        <w:t xml:space="preserve">ليس بمقدوره تحمل </w:t>
      </w:r>
      <w:r w:rsidRPr="003F76DC">
        <w:rPr>
          <w:rFonts w:ascii="Arabic Typesetting" w:hAnsi="Arabic Typesetting" w:cs="Traditional Arabic"/>
          <w:b/>
          <w:bCs/>
          <w:color w:val="0000CC"/>
          <w:sz w:val="28"/>
          <w:szCs w:val="28"/>
          <w:rtl/>
        </w:rPr>
        <w:t xml:space="preserve">الأعباء الاقتصادية للقيام بمثل هذا </w:t>
      </w:r>
      <w:r w:rsidRPr="003F76DC">
        <w:rPr>
          <w:rFonts w:ascii="Arabic Typesetting" w:hAnsi="Arabic Typesetting" w:cs="Traditional Arabic" w:hint="cs"/>
          <w:b/>
          <w:bCs/>
          <w:color w:val="0000CC"/>
          <w:sz w:val="28"/>
          <w:szCs w:val="28"/>
          <w:rtl/>
        </w:rPr>
        <w:t>ال</w:t>
      </w:r>
      <w:r w:rsidRPr="003F76DC">
        <w:rPr>
          <w:rFonts w:ascii="Arabic Typesetting" w:hAnsi="Arabic Typesetting" w:cs="Traditional Arabic"/>
          <w:b/>
          <w:bCs/>
          <w:color w:val="0000CC"/>
          <w:sz w:val="28"/>
          <w:szCs w:val="28"/>
          <w:rtl/>
        </w:rPr>
        <w:t>مشروع</w:t>
      </w:r>
      <w:r w:rsidRPr="003F76DC">
        <w:rPr>
          <w:rFonts w:ascii="Arabic Typesetting" w:hAnsi="Arabic Typesetting" w:cs="Traditional Arabic" w:hint="cs"/>
          <w:b/>
          <w:bCs/>
          <w:color w:val="0000CC"/>
          <w:sz w:val="28"/>
          <w:szCs w:val="28"/>
          <w:rtl/>
        </w:rPr>
        <w:t xml:space="preserve">، وتبعتها إنجلترا بقرار مماثل في اليوم التالي، كما أعلن يوچين بلاك </w:t>
      </w:r>
      <w:r w:rsidRPr="003F76DC">
        <w:rPr>
          <w:rFonts w:ascii="Arabic Typesetting" w:hAnsi="Arabic Typesetting" w:cs="Traditional Arabic"/>
          <w:b/>
          <w:bCs/>
          <w:color w:val="0000CC"/>
          <w:sz w:val="28"/>
          <w:szCs w:val="28"/>
        </w:rPr>
        <w:t>Eugene Black</w:t>
      </w:r>
      <w:r w:rsidRPr="003F76DC">
        <w:rPr>
          <w:rFonts w:ascii="Arabic Typesetting" w:hAnsi="Arabic Typesetting" w:cs="Traditional Arabic" w:hint="cs"/>
          <w:b/>
          <w:bCs/>
          <w:color w:val="0000CC"/>
          <w:sz w:val="28"/>
          <w:szCs w:val="28"/>
          <w:rtl/>
        </w:rPr>
        <w:t xml:space="preserve"> رئيس البنك الدولي أن البنك لا يستطيع دفع مبلغ مئة مليون الدولار الذي كان قد وعد مصر بدفعه لتمويل هذا المشروع، ومن المؤكد أن الأسباب الحقيقية للرفض كانت سياسية، وذلك نتيجة اتجاهات مصر السياسية التي لم تكن تتماشى مع المصالح الغربية</w:t>
      </w:r>
      <w:r>
        <w:rPr>
          <w:rFonts w:ascii="Arabic Typesetting" w:hAnsi="Arabic Typesetting" w:cs="Traditional Arabic" w:hint="cs"/>
          <w:b/>
          <w:bCs/>
          <w:color w:val="0000CC"/>
          <w:sz w:val="28"/>
          <w:szCs w:val="28"/>
          <w:rtl/>
        </w:rPr>
        <w:t xml:space="preserve"> آنذاك، الأمرالذي دفع عبد الناصر لتأميم القناة</w:t>
      </w:r>
      <w:r w:rsidRPr="003F76DC">
        <w:rPr>
          <w:rFonts w:ascii="Arabic Typesetting" w:hAnsi="Arabic Typesetting" w:cs="Traditional Arabic" w:hint="cs"/>
          <w:b/>
          <w:bCs/>
          <w:color w:val="0000CC"/>
          <w:sz w:val="28"/>
          <w:szCs w:val="28"/>
          <w:rtl/>
        </w:rPr>
        <w:t>.</w:t>
      </w:r>
    </w:p>
    <w:p w:rsidR="00B82537" w:rsidRPr="00CF569F" w:rsidRDefault="00CF569F" w:rsidP="00B82537">
      <w:pPr>
        <w:bidi/>
        <w:spacing w:before="360" w:after="0" w:line="240" w:lineRule="auto"/>
        <w:rPr>
          <w:rFonts w:ascii="Simplified Arabic" w:hAnsi="Simplified Arabic" w:cs="Traditional Arabic"/>
          <w:b/>
          <w:bCs/>
          <w:sz w:val="44"/>
          <w:szCs w:val="44"/>
          <w:rtl/>
        </w:rPr>
      </w:pPr>
      <w:r w:rsidRPr="00CF569F">
        <w:rPr>
          <w:rFonts w:ascii="Simplified Arabic" w:hAnsi="Simplified Arabic" w:cs="Traditional Arabic" w:hint="cs"/>
          <w:b/>
          <w:bCs/>
          <w:sz w:val="44"/>
          <w:szCs w:val="44"/>
          <w:rtl/>
        </w:rPr>
        <w:t xml:space="preserve">إجابة </w:t>
      </w:r>
      <w:r w:rsidR="00B82537" w:rsidRPr="00CF569F">
        <w:rPr>
          <w:rFonts w:ascii="Simplified Arabic" w:hAnsi="Simplified Arabic" w:cs="Traditional Arabic"/>
          <w:b/>
          <w:bCs/>
          <w:sz w:val="44"/>
          <w:szCs w:val="44"/>
          <w:rtl/>
        </w:rPr>
        <w:t>السؤال ا</w:t>
      </w:r>
      <w:bookmarkStart w:id="0" w:name="_GoBack"/>
      <w:bookmarkEnd w:id="0"/>
      <w:r w:rsidR="00B82537" w:rsidRPr="00CF569F">
        <w:rPr>
          <w:rFonts w:ascii="Simplified Arabic" w:hAnsi="Simplified Arabic" w:cs="Traditional Arabic"/>
          <w:b/>
          <w:bCs/>
          <w:sz w:val="44"/>
          <w:szCs w:val="44"/>
          <w:rtl/>
        </w:rPr>
        <w:t>لثاني</w:t>
      </w:r>
      <w:r w:rsidR="00B82537" w:rsidRPr="00CF569F">
        <w:rPr>
          <w:rFonts w:ascii="Simplified Arabic" w:hAnsi="Simplified Arabic" w:cs="Traditional Arabic" w:hint="cs"/>
          <w:b/>
          <w:bCs/>
          <w:sz w:val="44"/>
          <w:szCs w:val="44"/>
          <w:rtl/>
        </w:rPr>
        <w:t>:</w:t>
      </w:r>
    </w:p>
    <w:p w:rsidR="00B82537" w:rsidRPr="00273964" w:rsidRDefault="00B82537" w:rsidP="00B82537">
      <w:pPr>
        <w:pStyle w:val="ListParagraph"/>
        <w:numPr>
          <w:ilvl w:val="0"/>
          <w:numId w:val="6"/>
        </w:numPr>
        <w:tabs>
          <w:tab w:val="num" w:pos="368"/>
        </w:tabs>
        <w:spacing w:before="120" w:after="0" w:line="240" w:lineRule="auto"/>
        <w:ind w:left="368"/>
        <w:jc w:val="lowKashida"/>
        <w:rPr>
          <w:rFonts w:ascii="Simplified Arabic" w:hAnsi="Simplified Arabic" w:cs="Traditional Arabic"/>
          <w:b/>
          <w:bCs/>
          <w:sz w:val="28"/>
          <w:szCs w:val="28"/>
          <w:rtl/>
        </w:rPr>
      </w:pPr>
      <w:r w:rsidRPr="00273964">
        <w:rPr>
          <w:rFonts w:ascii="Simplified Arabic" w:hAnsi="Simplified Arabic" w:cs="Traditional Arabic"/>
          <w:b/>
          <w:bCs/>
          <w:sz w:val="28"/>
          <w:szCs w:val="28"/>
          <w:rtl/>
        </w:rPr>
        <w:t xml:space="preserve">بما </w:t>
      </w:r>
      <w:r w:rsidRPr="00273964">
        <w:rPr>
          <w:rFonts w:ascii="Simplified Arabic" w:hAnsi="Simplified Arabic" w:cs="Traditional Arabic"/>
          <w:b/>
          <w:bCs/>
          <w:sz w:val="28"/>
          <w:szCs w:val="28"/>
          <w:rtl/>
          <w:lang w:bidi="ar-EG"/>
        </w:rPr>
        <w:t>تفسر</w:t>
      </w:r>
      <w:r w:rsidRPr="00273964">
        <w:rPr>
          <w:rFonts w:ascii="Simplified Arabic" w:hAnsi="Simplified Arabic" w:cs="Traditional Arabic"/>
          <w:b/>
          <w:bCs/>
          <w:sz w:val="28"/>
          <w:szCs w:val="28"/>
          <w:rtl/>
        </w:rPr>
        <w:t xml:space="preserve"> (</w:t>
      </w:r>
      <w:r w:rsidRPr="00273964">
        <w:rPr>
          <w:rFonts w:ascii="Simplified Arabic" w:hAnsi="Simplified Arabic" w:cs="Traditional Arabic"/>
          <w:b/>
          <w:bCs/>
          <w:sz w:val="28"/>
          <w:szCs w:val="28"/>
          <w:u w:val="single"/>
          <w:rtl/>
        </w:rPr>
        <w:t>أجب عن نقطة واحدة فقط</w:t>
      </w:r>
      <w:r w:rsidRPr="00273964">
        <w:rPr>
          <w:rFonts w:ascii="Simplified Arabic" w:hAnsi="Simplified Arabic" w:cs="Traditional Arabic"/>
          <w:b/>
          <w:bCs/>
          <w:sz w:val="28"/>
          <w:szCs w:val="28"/>
          <w:rtl/>
        </w:rPr>
        <w:t>):</w:t>
      </w:r>
    </w:p>
    <w:p w:rsidR="00B82537" w:rsidRPr="00F9107F" w:rsidRDefault="00B82537" w:rsidP="00F9107F">
      <w:pPr>
        <w:pStyle w:val="ListParagraph"/>
        <w:numPr>
          <w:ilvl w:val="0"/>
          <w:numId w:val="10"/>
        </w:numPr>
        <w:tabs>
          <w:tab w:val="num" w:pos="226"/>
        </w:tabs>
        <w:spacing w:before="120" w:after="0" w:line="240" w:lineRule="auto"/>
        <w:ind w:left="84" w:hanging="425"/>
        <w:jc w:val="lowKashida"/>
        <w:rPr>
          <w:rFonts w:ascii="KFGQPC Uthman Taha Naskh" w:eastAsia="+mn-ea" w:hAnsi="Times New Roman" w:cs="Traditional Arabic" w:hint="cs"/>
          <w:b/>
          <w:bCs/>
          <w:color w:val="0000CC"/>
          <w:sz w:val="28"/>
          <w:szCs w:val="28"/>
          <w:rtl/>
          <w:lang w:bidi="ar-EG"/>
        </w:rPr>
      </w:pPr>
      <w:r w:rsidRPr="00F9107F">
        <w:rPr>
          <w:rFonts w:ascii="Simplified Arabic" w:hAnsi="Simplified Arabic" w:cs="Traditional Arabic"/>
          <w:b/>
          <w:bCs/>
          <w:sz w:val="28"/>
          <w:szCs w:val="28"/>
          <w:rtl/>
        </w:rPr>
        <w:t xml:space="preserve">رفض الحركة الوطنية المصرية لتصريح 28 فبراير 1922 رغم أنه نص على استقلال مصر وسيادتها. </w:t>
      </w:r>
      <w:r w:rsidRPr="00F9107F">
        <w:rPr>
          <w:rFonts w:ascii="KFGQPC Uthman Taha Naskh" w:eastAsia="+mn-ea" w:hAnsi="Times New Roman" w:cs="Traditional Arabic" w:hint="cs"/>
          <w:b/>
          <w:bCs/>
          <w:color w:val="0000CC"/>
          <w:sz w:val="28"/>
          <w:szCs w:val="28"/>
          <w:rtl/>
          <w:lang w:bidi="ar-EG"/>
        </w:rPr>
        <w:t xml:space="preserve">رفضت الحركة الوطنية التصريح لأنه </w:t>
      </w:r>
      <w:r w:rsidRPr="00F9107F">
        <w:rPr>
          <w:rFonts w:ascii="KFGQPC Uthman Taha Naskh" w:eastAsia="+mn-ea" w:hAnsi="Times New Roman" w:cs="Traditional Arabic"/>
          <w:b/>
          <w:bCs/>
          <w:color w:val="0000CC"/>
          <w:sz w:val="28"/>
          <w:szCs w:val="28"/>
          <w:rtl/>
          <w:lang w:bidi="ar-EG"/>
        </w:rPr>
        <w:t xml:space="preserve">لا يرقي إلي الاستقلال </w:t>
      </w:r>
      <w:r w:rsidRPr="00F9107F">
        <w:rPr>
          <w:rFonts w:ascii="KFGQPC Uthman Taha Naskh" w:eastAsia="+mn-ea" w:hAnsi="Times New Roman" w:cs="Traditional Arabic" w:hint="cs"/>
          <w:b/>
          <w:bCs/>
          <w:color w:val="0000CC"/>
          <w:sz w:val="28"/>
          <w:szCs w:val="28"/>
          <w:rtl/>
          <w:lang w:bidi="ar-EG"/>
        </w:rPr>
        <w:t xml:space="preserve">التام </w:t>
      </w:r>
      <w:r w:rsidRPr="00F9107F">
        <w:rPr>
          <w:rFonts w:ascii="KFGQPC Uthman Taha Naskh" w:eastAsia="+mn-ea" w:hAnsi="Times New Roman" w:cs="Traditional Arabic"/>
          <w:b/>
          <w:bCs/>
          <w:color w:val="0000CC"/>
          <w:sz w:val="28"/>
          <w:szCs w:val="28"/>
          <w:rtl/>
          <w:lang w:bidi="ar-EG"/>
        </w:rPr>
        <w:t xml:space="preserve">الذي يطمح إليه الشعب، </w:t>
      </w:r>
      <w:r w:rsidRPr="00F9107F">
        <w:rPr>
          <w:rFonts w:ascii="KFGQPC Uthman Taha Naskh" w:eastAsia="+mn-ea" w:hAnsi="Times New Roman" w:cs="Traditional Arabic" w:hint="cs"/>
          <w:b/>
          <w:bCs/>
          <w:color w:val="0000CC"/>
          <w:sz w:val="28"/>
          <w:szCs w:val="28"/>
          <w:rtl/>
          <w:lang w:bidi="ar-EG"/>
        </w:rPr>
        <w:t xml:space="preserve">كما أنه </w:t>
      </w:r>
      <w:r w:rsidRPr="00F9107F">
        <w:rPr>
          <w:rFonts w:ascii="KFGQPC Uthman Taha Naskh" w:eastAsia="+mn-ea" w:hAnsi="Times New Roman" w:cs="Traditional Arabic"/>
          <w:b/>
          <w:bCs/>
          <w:color w:val="0000CC"/>
          <w:sz w:val="28"/>
          <w:szCs w:val="28"/>
          <w:rtl/>
          <w:lang w:bidi="ar-EG"/>
        </w:rPr>
        <w:t>لم يحقق حرية البلاد وسيادتها</w:t>
      </w:r>
      <w:r w:rsidRPr="00F9107F">
        <w:rPr>
          <w:rFonts w:ascii="KFGQPC Uthman Taha Naskh" w:eastAsia="+mn-ea" w:hAnsi="Times New Roman" w:cs="Traditional Arabic" w:hint="cs"/>
          <w:b/>
          <w:bCs/>
          <w:color w:val="0000CC"/>
          <w:sz w:val="28"/>
          <w:szCs w:val="28"/>
          <w:rtl/>
          <w:lang w:bidi="ar-EG"/>
        </w:rPr>
        <w:t xml:space="preserve">. وذلك وفقًا للتحفظات الأربعة التي تضمنها التصريح وهي : أولاً: تأمين مواصلات الإمبراطورية البريطانية في مصر. ثانيًا: الدفاع عن مصر ضد أيّ عدوان أجنبي سواء بشكل مباشر أو غير مباشر. ثالثًا: حماية المصالح الأجنبية والأقليات. رابعًا: مسألة السودان. وبالتالي فإنه لم يتضمن جلاء الاحتلال، فاستمر كفاح الشعب في سبيل الجلاء حتى أفرجت لندن عن سعد زغلول ورفاقه في أبريل 1923. </w:t>
      </w:r>
    </w:p>
    <w:p w:rsidR="00F9107F" w:rsidRPr="00F9107F" w:rsidRDefault="00F9107F" w:rsidP="00F14905">
      <w:pPr>
        <w:pStyle w:val="ListParagraph"/>
        <w:numPr>
          <w:ilvl w:val="0"/>
          <w:numId w:val="10"/>
        </w:numPr>
        <w:tabs>
          <w:tab w:val="num" w:pos="226"/>
        </w:tabs>
        <w:spacing w:before="120" w:after="0" w:line="240" w:lineRule="auto"/>
        <w:ind w:left="84" w:hanging="425"/>
        <w:jc w:val="lowKashida"/>
        <w:rPr>
          <w:rFonts w:ascii="KFGQPC Uthman Taha Naskh" w:eastAsia="+mn-ea" w:hAnsi="Times New Roman" w:cs="Traditional Arabic"/>
          <w:b/>
          <w:bCs/>
          <w:color w:val="0000CC"/>
          <w:sz w:val="28"/>
          <w:szCs w:val="28"/>
          <w:lang w:bidi="ar-EG"/>
        </w:rPr>
      </w:pPr>
      <w:r w:rsidRPr="00F9107F">
        <w:rPr>
          <w:rFonts w:ascii="Simplified Arabic" w:hAnsi="Simplified Arabic" w:cs="Traditional Arabic"/>
          <w:b/>
          <w:bCs/>
          <w:sz w:val="28"/>
          <w:szCs w:val="28"/>
          <w:rtl/>
        </w:rPr>
        <w:t>عدم استفادة الأحزاب المصرية من تراكم خبرات تجربتها التاريخية.</w:t>
      </w:r>
      <w:r w:rsidRPr="00F9107F">
        <w:rPr>
          <w:rFonts w:ascii="KFGQPC Uthman Taha Naskh" w:eastAsia="+mn-ea" w:hAnsi="Times New Roman" w:cs="Traditional Arabic" w:hint="cs"/>
          <w:b/>
          <w:bCs/>
          <w:color w:val="0000CC"/>
          <w:sz w:val="28"/>
          <w:szCs w:val="28"/>
          <w:rtl/>
          <w:lang w:bidi="ar-EG"/>
        </w:rPr>
        <w:t xml:space="preserve"> وذلك للأسباب التالية: </w:t>
      </w:r>
      <w:r w:rsidRPr="00F14905">
        <w:rPr>
          <w:rFonts w:ascii="KFGQPC Uthman Taha Naskh" w:eastAsia="+mn-ea" w:hAnsi="Times New Roman" w:cs="Traditional Arabic" w:hint="cs"/>
          <w:b/>
          <w:bCs/>
          <w:color w:val="0000CC"/>
          <w:sz w:val="28"/>
          <w:szCs w:val="28"/>
          <w:u w:val="single"/>
          <w:rtl/>
          <w:lang w:bidi="ar-EG"/>
        </w:rPr>
        <w:t>أولاً:</w:t>
      </w:r>
      <w:r w:rsidRPr="00F9107F">
        <w:rPr>
          <w:rFonts w:ascii="KFGQPC Uthman Taha Naskh" w:eastAsia="+mn-ea" w:hAnsi="Times New Roman" w:cs="Traditional Arabic" w:hint="cs"/>
          <w:b/>
          <w:bCs/>
          <w:color w:val="0000CC"/>
          <w:sz w:val="28"/>
          <w:szCs w:val="28"/>
          <w:rtl/>
          <w:lang w:bidi="ar-EG"/>
        </w:rPr>
        <w:t xml:space="preserve"> ساد التجربة نظام الحزب الواحد القوى رغم التعددية، بمعني أنه كان هناك حزب واحد قوى يسيطر على مجريات الحياة السياسية، وكانت بقية الأحزاب كرتونية ليس لها دورًا فاعلاً في الحياية السياسية. </w:t>
      </w:r>
      <w:r w:rsidRPr="00F14905">
        <w:rPr>
          <w:rFonts w:ascii="KFGQPC Uthman Taha Naskh" w:eastAsia="+mn-ea" w:hAnsi="Times New Roman" w:cs="Traditional Arabic" w:hint="cs"/>
          <w:b/>
          <w:bCs/>
          <w:color w:val="0000CC"/>
          <w:sz w:val="28"/>
          <w:szCs w:val="28"/>
          <w:u w:val="single"/>
          <w:rtl/>
          <w:lang w:bidi="ar-EG"/>
        </w:rPr>
        <w:t>ثانيًّا:</w:t>
      </w:r>
      <w:r w:rsidRPr="00F9107F">
        <w:rPr>
          <w:rFonts w:ascii="KFGQPC Uthman Taha Naskh" w:eastAsia="+mn-ea" w:hAnsi="Times New Roman" w:cs="Traditional Arabic" w:hint="cs"/>
          <w:b/>
          <w:bCs/>
          <w:color w:val="0000CC"/>
          <w:sz w:val="28"/>
          <w:szCs w:val="28"/>
          <w:rtl/>
          <w:lang w:bidi="ar-EG"/>
        </w:rPr>
        <w:t xml:space="preserve"> شهدت التجربة الحزبية شخصنة قائد الحزب، بمعني أن الحزب القوي كان يقوده ويسيطر عليه شخص واحد فقط، كما هو الحال مع مصطفي كامل ومحمد فريد في الحزب الوطني، وسعد زغلول ومصطفي النحاس في حزب الوفد ... إلخ، وهذا حرم مصر من المنافسة الحقيقة وخلق كوادر بشرية جديدة. </w:t>
      </w:r>
      <w:r w:rsidR="00F14905">
        <w:rPr>
          <w:rFonts w:ascii="KFGQPC Uthman Taha Naskh" w:eastAsia="+mn-ea" w:hAnsi="Times New Roman" w:cs="Traditional Arabic" w:hint="cs"/>
          <w:b/>
          <w:bCs/>
          <w:color w:val="0000CC"/>
          <w:sz w:val="28"/>
          <w:szCs w:val="28"/>
          <w:rtl/>
          <w:lang w:bidi="ar-EG"/>
        </w:rPr>
        <w:t xml:space="preserve">رابعًا : </w:t>
      </w:r>
      <w:r w:rsidRPr="00F9107F">
        <w:rPr>
          <w:rFonts w:ascii="KFGQPC Uthman Taha Naskh" w:eastAsia="+mn-ea" w:hAnsi="Times New Roman" w:cs="Traditional Arabic" w:hint="cs"/>
          <w:b/>
          <w:bCs/>
          <w:color w:val="0000CC"/>
          <w:sz w:val="28"/>
          <w:szCs w:val="28"/>
          <w:rtl/>
          <w:lang w:bidi="ar-EG"/>
        </w:rPr>
        <w:t>لم تستفد الأحزاب المصرية من واقع التجربة التاريخية</w:t>
      </w:r>
      <w:r>
        <w:rPr>
          <w:rFonts w:ascii="KFGQPC Uthman Taha Naskh" w:eastAsia="+mn-ea" w:hAnsi="Times New Roman" w:cs="Traditional Arabic" w:hint="cs"/>
          <w:b/>
          <w:bCs/>
          <w:color w:val="0000CC"/>
          <w:sz w:val="28"/>
          <w:szCs w:val="28"/>
          <w:rtl/>
          <w:lang w:bidi="ar-EG"/>
        </w:rPr>
        <w:t xml:space="preserve"> المتقطعة</w:t>
      </w:r>
      <w:r w:rsidR="00F14905">
        <w:rPr>
          <w:rFonts w:ascii="KFGQPC Uthman Taha Naskh" w:eastAsia="+mn-ea" w:hAnsi="Times New Roman" w:cs="Traditional Arabic" w:hint="cs"/>
          <w:b/>
          <w:bCs/>
          <w:color w:val="0000CC"/>
          <w:sz w:val="28"/>
          <w:szCs w:val="28"/>
          <w:rtl/>
          <w:lang w:bidi="ar-EG"/>
        </w:rPr>
        <w:t xml:space="preserve"> ومن تراكم الخبرات السياسية</w:t>
      </w:r>
      <w:r w:rsidRPr="00F9107F">
        <w:rPr>
          <w:rFonts w:ascii="KFGQPC Uthman Taha Naskh" w:eastAsia="+mn-ea" w:hAnsi="Times New Roman" w:cs="Traditional Arabic" w:hint="cs"/>
          <w:b/>
          <w:bCs/>
          <w:color w:val="0000CC"/>
          <w:sz w:val="28"/>
          <w:szCs w:val="28"/>
          <w:rtl/>
          <w:lang w:bidi="ar-EG"/>
        </w:rPr>
        <w:t xml:space="preserve"> </w:t>
      </w:r>
      <w:r w:rsidR="00F14905">
        <w:rPr>
          <w:rFonts w:ascii="KFGQPC Uthman Taha Naskh" w:eastAsia="+mn-ea" w:hAnsi="Times New Roman" w:cs="Traditional Arabic" w:hint="cs"/>
          <w:b/>
          <w:bCs/>
          <w:color w:val="0000CC"/>
          <w:sz w:val="28"/>
          <w:szCs w:val="28"/>
          <w:rtl/>
          <w:lang w:bidi="ar-EG"/>
        </w:rPr>
        <w:t>التي</w:t>
      </w:r>
      <w:r w:rsidRPr="00F9107F">
        <w:rPr>
          <w:rFonts w:ascii="KFGQPC Uthman Taha Naskh" w:eastAsia="+mn-ea" w:hAnsi="Times New Roman" w:cs="Traditional Arabic" w:hint="cs"/>
          <w:b/>
          <w:bCs/>
          <w:color w:val="0000CC"/>
          <w:sz w:val="28"/>
          <w:szCs w:val="28"/>
          <w:rtl/>
          <w:lang w:bidi="ar-EG"/>
        </w:rPr>
        <w:t xml:space="preserve"> قامت على أنقاض بعضها البعض، فالتجارب </w:t>
      </w:r>
      <w:r w:rsidRPr="00F9107F">
        <w:rPr>
          <w:rFonts w:ascii="KFGQPC Uthman Taha Naskh" w:eastAsia="+mn-ea" w:hAnsi="Times New Roman" w:cs="Traditional Arabic" w:hint="cs"/>
          <w:b/>
          <w:bCs/>
          <w:color w:val="0000CC"/>
          <w:sz w:val="28"/>
          <w:szCs w:val="28"/>
          <w:rtl/>
          <w:lang w:bidi="ar-EG"/>
        </w:rPr>
        <w:lastRenderedPageBreak/>
        <w:t xml:space="preserve">الحزبية </w:t>
      </w:r>
      <w:r w:rsidR="00F14905">
        <w:rPr>
          <w:rFonts w:ascii="KFGQPC Uthman Taha Naskh" w:eastAsia="+mn-ea" w:hAnsi="Times New Roman" w:cs="Traditional Arabic" w:hint="cs"/>
          <w:b/>
          <w:bCs/>
          <w:color w:val="0000CC"/>
          <w:sz w:val="28"/>
          <w:szCs w:val="28"/>
          <w:rtl/>
          <w:lang w:bidi="ar-EG"/>
        </w:rPr>
        <w:t>المختلفة كل منها قام على أنقاض التجربة السابقة عليه</w:t>
      </w:r>
      <w:r w:rsidRPr="00F9107F">
        <w:rPr>
          <w:rFonts w:ascii="KFGQPC Uthman Taha Naskh" w:eastAsia="+mn-ea" w:hAnsi="Times New Roman" w:cs="Traditional Arabic" w:hint="cs"/>
          <w:b/>
          <w:bCs/>
          <w:color w:val="0000CC"/>
          <w:sz w:val="28"/>
          <w:szCs w:val="28"/>
          <w:rtl/>
          <w:lang w:bidi="ar-EG"/>
        </w:rPr>
        <w:t>، عبر فترات وأجيال متفاوتة،</w:t>
      </w:r>
      <w:r>
        <w:rPr>
          <w:rFonts w:ascii="KFGQPC Uthman Taha Naskh" w:eastAsia="+mn-ea" w:hAnsi="Times New Roman" w:cs="Traditional Arabic" w:hint="cs"/>
          <w:b/>
          <w:bCs/>
          <w:color w:val="0000CC"/>
          <w:sz w:val="28"/>
          <w:szCs w:val="28"/>
          <w:rtl/>
          <w:lang w:bidi="ar-EG"/>
        </w:rPr>
        <w:t xml:space="preserve"> إذ </w:t>
      </w:r>
      <w:r w:rsidR="00F14905">
        <w:rPr>
          <w:rFonts w:ascii="KFGQPC Uthman Taha Naskh" w:eastAsia="+mn-ea" w:hAnsi="Times New Roman" w:cs="Traditional Arabic" w:hint="cs"/>
          <w:b/>
          <w:bCs/>
          <w:color w:val="0000CC"/>
          <w:sz w:val="28"/>
          <w:szCs w:val="28"/>
          <w:rtl/>
          <w:lang w:bidi="ar-EG"/>
        </w:rPr>
        <w:t>انطلقت</w:t>
      </w:r>
      <w:r>
        <w:rPr>
          <w:rFonts w:ascii="KFGQPC Uthman Taha Naskh" w:eastAsia="+mn-ea" w:hAnsi="Times New Roman" w:cs="Traditional Arabic" w:hint="cs"/>
          <w:b/>
          <w:bCs/>
          <w:color w:val="0000CC"/>
          <w:sz w:val="28"/>
          <w:szCs w:val="28"/>
          <w:rtl/>
          <w:lang w:bidi="ar-EG"/>
        </w:rPr>
        <w:t xml:space="preserve"> المرحلة الأولي عام 1907 ولكنها اختفت مع</w:t>
      </w:r>
      <w:r w:rsidR="00F14905">
        <w:rPr>
          <w:rFonts w:ascii="KFGQPC Uthman Taha Naskh" w:eastAsia="+mn-ea" w:hAnsi="Times New Roman" w:cs="Traditional Arabic" w:hint="cs"/>
          <w:b/>
          <w:bCs/>
          <w:color w:val="0000CC"/>
          <w:sz w:val="28"/>
          <w:szCs w:val="28"/>
          <w:rtl/>
          <w:lang w:bidi="ar-EG"/>
        </w:rPr>
        <w:t xml:space="preserve"> تنكيل بريطانيا بقيادات الحزب الوطني قائد هذه المرحلة مع</w:t>
      </w:r>
      <w:r>
        <w:rPr>
          <w:rFonts w:ascii="KFGQPC Uthman Taha Naskh" w:eastAsia="+mn-ea" w:hAnsi="Times New Roman" w:cs="Traditional Arabic" w:hint="cs"/>
          <w:b/>
          <w:bCs/>
          <w:color w:val="0000CC"/>
          <w:sz w:val="28"/>
          <w:szCs w:val="28"/>
          <w:rtl/>
          <w:lang w:bidi="ar-EG"/>
        </w:rPr>
        <w:t xml:space="preserve"> اندلاع الحرب العالمية الأولي</w:t>
      </w:r>
      <w:r w:rsidR="00F14905">
        <w:rPr>
          <w:rFonts w:ascii="KFGQPC Uthman Taha Naskh" w:eastAsia="+mn-ea" w:hAnsi="Times New Roman" w:cs="Traditional Arabic" w:hint="cs"/>
          <w:b/>
          <w:bCs/>
          <w:color w:val="0000CC"/>
          <w:sz w:val="28"/>
          <w:szCs w:val="28"/>
          <w:rtl/>
          <w:lang w:bidi="ar-EG"/>
        </w:rPr>
        <w:t xml:space="preserve"> وتجمدت الحياة الحزبية طوال فترة الحرب</w:t>
      </w:r>
      <w:r>
        <w:rPr>
          <w:rFonts w:ascii="KFGQPC Uthman Taha Naskh" w:eastAsia="+mn-ea" w:hAnsi="Times New Roman" w:cs="Traditional Arabic" w:hint="cs"/>
          <w:b/>
          <w:bCs/>
          <w:color w:val="0000CC"/>
          <w:sz w:val="28"/>
          <w:szCs w:val="28"/>
          <w:rtl/>
          <w:lang w:bidi="ar-EG"/>
        </w:rPr>
        <w:t xml:space="preserve"> </w:t>
      </w:r>
      <w:r w:rsidR="00F14905">
        <w:rPr>
          <w:rFonts w:ascii="KFGQPC Uthman Taha Naskh" w:eastAsia="+mn-ea" w:hAnsi="Times New Roman" w:cs="Traditional Arabic" w:hint="cs"/>
          <w:b/>
          <w:bCs/>
          <w:color w:val="0000CC"/>
          <w:sz w:val="28"/>
          <w:szCs w:val="28"/>
          <w:rtl/>
          <w:lang w:bidi="ar-EG"/>
        </w:rPr>
        <w:t>حتى عام ثورة 1919،</w:t>
      </w:r>
      <w:r>
        <w:rPr>
          <w:rFonts w:ascii="KFGQPC Uthman Taha Naskh" w:eastAsia="+mn-ea" w:hAnsi="Times New Roman" w:cs="Traditional Arabic" w:hint="cs"/>
          <w:b/>
          <w:bCs/>
          <w:color w:val="0000CC"/>
          <w:sz w:val="28"/>
          <w:szCs w:val="28"/>
          <w:rtl/>
          <w:lang w:bidi="ar-EG"/>
        </w:rPr>
        <w:t xml:space="preserve"> </w:t>
      </w:r>
      <w:r w:rsidR="00F14905">
        <w:rPr>
          <w:rFonts w:ascii="KFGQPC Uthman Taha Naskh" w:eastAsia="+mn-ea" w:hAnsi="Times New Roman" w:cs="Traditional Arabic" w:hint="cs"/>
          <w:b/>
          <w:bCs/>
          <w:color w:val="0000CC"/>
          <w:sz w:val="28"/>
          <w:szCs w:val="28"/>
          <w:rtl/>
          <w:lang w:bidi="ar-EG"/>
        </w:rPr>
        <w:t xml:space="preserve">وجاءت المرحلة الثانية خلال الفترة من </w:t>
      </w:r>
      <w:r w:rsidRPr="00F9107F">
        <w:rPr>
          <w:rFonts w:ascii="KFGQPC Uthman Taha Naskh" w:eastAsia="+mn-ea" w:hAnsi="Times New Roman" w:cs="Traditional Arabic" w:hint="cs"/>
          <w:b/>
          <w:bCs/>
          <w:color w:val="0000CC"/>
          <w:sz w:val="28"/>
          <w:szCs w:val="28"/>
          <w:rtl/>
          <w:lang w:bidi="ar-EG"/>
        </w:rPr>
        <w:t xml:space="preserve"> </w:t>
      </w:r>
      <w:r w:rsidR="00F14905">
        <w:rPr>
          <w:rFonts w:ascii="KFGQPC Uthman Taha Naskh" w:eastAsia="+mn-ea" w:hAnsi="Times New Roman" w:cs="Traditional Arabic" w:hint="cs"/>
          <w:b/>
          <w:bCs/>
          <w:color w:val="0000CC"/>
          <w:sz w:val="28"/>
          <w:szCs w:val="28"/>
          <w:rtl/>
          <w:lang w:bidi="ar-EG"/>
        </w:rPr>
        <w:t xml:space="preserve">1919إلى 1952، وقادها حزب الوفد، ثم  توقفت بعد حل جنرالات ثورة يوليو للأحزاب السياسية، ولم تعد إلا في أواخر عهد السادات، </w:t>
      </w:r>
      <w:r w:rsidRPr="00F9107F">
        <w:rPr>
          <w:rFonts w:ascii="KFGQPC Uthman Taha Naskh" w:eastAsia="+mn-ea" w:hAnsi="Times New Roman" w:cs="Traditional Arabic" w:hint="cs"/>
          <w:b/>
          <w:bCs/>
          <w:color w:val="0000CC"/>
          <w:sz w:val="28"/>
          <w:szCs w:val="28"/>
          <w:rtl/>
          <w:lang w:bidi="ar-EG"/>
        </w:rPr>
        <w:t>وبالتالى لم تستفد الأحزاب المصرية من التراكم الذى يقود التطور. رابعًا: جاءت التجربة الحزبية في عهد السادات ومبارك كهبة من الحاكم للمحكومين، مما أفقد الحياة الديمقراطية معناها الحقيقي.</w:t>
      </w:r>
    </w:p>
    <w:p w:rsidR="00B82537" w:rsidRPr="001B0C40" w:rsidRDefault="00B82537" w:rsidP="00B82537">
      <w:pPr>
        <w:widowControl w:val="0"/>
        <w:shd w:val="clear" w:color="auto" w:fill="FFFFFF"/>
        <w:bidi/>
        <w:spacing w:before="120" w:after="0" w:line="240" w:lineRule="auto"/>
        <w:ind w:left="-58" w:firstLine="567"/>
        <w:jc w:val="both"/>
        <w:rPr>
          <w:rFonts w:ascii="Arabic Typesetting" w:hAnsi="Arabic Typesetting" w:cs="Traditional Arabic"/>
          <w:b/>
          <w:bCs/>
          <w:color w:val="0000CC"/>
          <w:sz w:val="28"/>
          <w:szCs w:val="28"/>
          <w:rtl/>
        </w:rPr>
      </w:pPr>
    </w:p>
    <w:p w:rsidR="00B82537" w:rsidRPr="00E253F7" w:rsidRDefault="00B82537" w:rsidP="00B82537">
      <w:pPr>
        <w:spacing w:after="0" w:line="240" w:lineRule="auto"/>
        <w:ind w:hanging="11"/>
        <w:jc w:val="center"/>
        <w:rPr>
          <w:rFonts w:asciiTheme="minorHAnsi" w:hAnsiTheme="minorHAnsi" w:cs="Traditional Arabic"/>
          <w:sz w:val="28"/>
          <w:szCs w:val="28"/>
          <w:lang w:bidi="ar-EG"/>
        </w:rPr>
      </w:pPr>
      <w:r w:rsidRPr="00273964">
        <w:rPr>
          <w:rFonts w:ascii="Simplified Arabic" w:hAnsi="Simplified Arabic" w:cs="Traditional Arabic"/>
          <w:sz w:val="28"/>
          <w:szCs w:val="28"/>
          <w:rtl/>
          <w:lang w:bidi="ar-EG"/>
        </w:rPr>
        <w:t>* * * * *</w:t>
      </w:r>
    </w:p>
    <w:p w:rsidR="00B82537" w:rsidRPr="00273964" w:rsidRDefault="00B82537" w:rsidP="00B82537">
      <w:pPr>
        <w:bidi/>
        <w:spacing w:after="0" w:line="240" w:lineRule="auto"/>
        <w:jc w:val="center"/>
        <w:rPr>
          <w:rFonts w:ascii="Simplified Arabic" w:hAnsi="Simplified Arabic" w:cs="Traditional Arabic" w:hint="cs"/>
          <w:b/>
          <w:bCs/>
          <w:sz w:val="12"/>
          <w:szCs w:val="12"/>
          <w:rtl/>
          <w:lang w:bidi="ar-EG"/>
        </w:rPr>
      </w:pPr>
    </w:p>
    <w:p w:rsidR="00B82537" w:rsidRPr="00273964" w:rsidRDefault="00B82537" w:rsidP="00B82537">
      <w:pPr>
        <w:bidi/>
        <w:spacing w:after="0" w:line="240" w:lineRule="auto"/>
        <w:jc w:val="center"/>
        <w:rPr>
          <w:rFonts w:ascii="Simplified Arabic" w:hAnsi="Simplified Arabic" w:cs="Traditional Arabic"/>
          <w:b/>
          <w:bCs/>
          <w:sz w:val="28"/>
          <w:szCs w:val="28"/>
          <w:rtl/>
        </w:rPr>
      </w:pPr>
      <w:r w:rsidRPr="00273964">
        <w:rPr>
          <w:rFonts w:ascii="Simplified Arabic" w:hAnsi="Simplified Arabic" w:cs="Traditional Arabic"/>
          <w:b/>
          <w:bCs/>
          <w:sz w:val="28"/>
          <w:szCs w:val="28"/>
          <w:rtl/>
        </w:rPr>
        <w:t>مـع أطيب الأمنيات بالتوفيق والسـداد</w:t>
      </w:r>
    </w:p>
    <w:p w:rsidR="00B82537" w:rsidRPr="00273964" w:rsidRDefault="00B82537" w:rsidP="00B82537">
      <w:pPr>
        <w:bidi/>
        <w:spacing w:after="0" w:line="240" w:lineRule="auto"/>
        <w:jc w:val="center"/>
        <w:rPr>
          <w:rFonts w:ascii="Simplified Arabic" w:hAnsi="Simplified Arabic" w:cs="Traditional Arabic"/>
          <w:b/>
          <w:bCs/>
          <w:sz w:val="16"/>
          <w:szCs w:val="16"/>
        </w:rPr>
      </w:pPr>
    </w:p>
    <w:p w:rsidR="00B82537" w:rsidRPr="00273964" w:rsidRDefault="00B82537" w:rsidP="00B82537">
      <w:pPr>
        <w:tabs>
          <w:tab w:val="left" w:pos="5024"/>
        </w:tabs>
        <w:bidi/>
        <w:spacing w:before="120" w:after="0" w:line="240" w:lineRule="auto"/>
        <w:jc w:val="both"/>
        <w:rPr>
          <w:rFonts w:ascii="Simplified Arabic" w:hAnsi="Simplified Arabic" w:cs="Traditional Arabic"/>
          <w:b/>
          <w:bCs/>
          <w:sz w:val="27"/>
          <w:szCs w:val="27"/>
          <w:rtl/>
        </w:rPr>
      </w:pPr>
      <w:r w:rsidRPr="00273964">
        <w:rPr>
          <w:rFonts w:ascii="Simplified Arabic" w:hAnsi="Simplified Arabic" w:cs="Traditional Arabic"/>
          <w:b/>
          <w:bCs/>
          <w:sz w:val="27"/>
          <w:szCs w:val="27"/>
          <w:rtl/>
        </w:rPr>
        <w:tab/>
      </w:r>
    </w:p>
    <w:p w:rsidR="00D7581C" w:rsidRPr="00273964" w:rsidRDefault="00F84113" w:rsidP="00F84113">
      <w:pPr>
        <w:tabs>
          <w:tab w:val="left" w:pos="5024"/>
        </w:tabs>
        <w:bidi/>
        <w:spacing w:before="120" w:after="0" w:line="240" w:lineRule="auto"/>
        <w:jc w:val="both"/>
        <w:rPr>
          <w:rFonts w:ascii="Simplified Arabic" w:hAnsi="Simplified Arabic" w:cs="Traditional Arabic"/>
          <w:b/>
          <w:bCs/>
          <w:sz w:val="27"/>
          <w:szCs w:val="27"/>
          <w:rtl/>
        </w:rPr>
      </w:pPr>
      <w:r w:rsidRPr="00273964">
        <w:rPr>
          <w:rFonts w:ascii="Simplified Arabic" w:hAnsi="Simplified Arabic" w:cs="Traditional Arabic"/>
          <w:b/>
          <w:bCs/>
          <w:sz w:val="27"/>
          <w:szCs w:val="27"/>
          <w:rtl/>
        </w:rPr>
        <w:tab/>
      </w:r>
    </w:p>
    <w:sectPr w:rsidR="00D7581C" w:rsidRPr="00273964" w:rsidSect="00804B3D">
      <w:headerReference w:type="default" r:id="rId8"/>
      <w:footerReference w:type="default" r:id="rId9"/>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A6" w:rsidRDefault="008965A6" w:rsidP="009F5B24">
      <w:pPr>
        <w:spacing w:after="0" w:line="240" w:lineRule="auto"/>
      </w:pPr>
      <w:r>
        <w:separator/>
      </w:r>
    </w:p>
  </w:endnote>
  <w:endnote w:type="continuationSeparator" w:id="0">
    <w:p w:rsidR="008965A6" w:rsidRDefault="008965A6" w:rsidP="009F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F7" w:rsidRDefault="00E253F7">
    <w:pPr>
      <w:pStyle w:val="Footer"/>
      <w:jc w:val="center"/>
    </w:pPr>
  </w:p>
  <w:p w:rsidR="00E253F7" w:rsidRDefault="00E25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A6" w:rsidRDefault="008965A6" w:rsidP="009F5B24">
      <w:pPr>
        <w:spacing w:after="0" w:line="240" w:lineRule="auto"/>
      </w:pPr>
      <w:r>
        <w:separator/>
      </w:r>
    </w:p>
  </w:footnote>
  <w:footnote w:type="continuationSeparator" w:id="0">
    <w:p w:rsidR="008965A6" w:rsidRDefault="008965A6" w:rsidP="009F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F7" w:rsidRDefault="00E253F7" w:rsidP="00C37D98">
    <w:pPr>
      <w:pStyle w:val="Header"/>
      <w:rPr>
        <w:noProof/>
        <w:rtl/>
        <w:lang w:bidi="ar-EG"/>
      </w:rPr>
    </w:pPr>
    <w:r>
      <w:rPr>
        <w:noProof/>
      </w:rPr>
      <w:drawing>
        <wp:inline distT="0" distB="0" distL="0" distR="0">
          <wp:extent cx="984250" cy="679450"/>
          <wp:effectExtent l="0" t="0" r="6350" b="635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24"/>
    <w:multiLevelType w:val="hybridMultilevel"/>
    <w:tmpl w:val="96FA8888"/>
    <w:lvl w:ilvl="0" w:tplc="A88E00F4">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
    <w:nsid w:val="0D43635B"/>
    <w:multiLevelType w:val="hybridMultilevel"/>
    <w:tmpl w:val="DAC663FA"/>
    <w:lvl w:ilvl="0" w:tplc="0D96A9FC">
      <w:start w:val="2"/>
      <w:numFmt w:val="bullet"/>
      <w:lvlText w:val="-"/>
      <w:lvlJc w:val="left"/>
      <w:pPr>
        <w:ind w:left="444" w:hanging="360"/>
      </w:pPr>
      <w:rPr>
        <w:rFonts w:ascii="Simplified Arabic" w:eastAsia="Calibri" w:hAnsi="Simplified Arabic" w:cs="Traditional Arabic" w:hint="default"/>
        <w:color w:val="auto"/>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
    <w:nsid w:val="19E75727"/>
    <w:multiLevelType w:val="hybridMultilevel"/>
    <w:tmpl w:val="73807F2A"/>
    <w:lvl w:ilvl="0" w:tplc="0980EBD0">
      <w:start w:val="1"/>
      <w:numFmt w:val="decimal"/>
      <w:lvlText w:val="(%1)"/>
      <w:lvlJc w:val="left"/>
      <w:pPr>
        <w:tabs>
          <w:tab w:val="num" w:pos="1088"/>
        </w:tabs>
        <w:ind w:left="1088" w:hanging="36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2A4271B"/>
    <w:multiLevelType w:val="hybridMultilevel"/>
    <w:tmpl w:val="E586E87C"/>
    <w:lvl w:ilvl="0" w:tplc="04090001">
      <w:start w:val="1"/>
      <w:numFmt w:val="bullet"/>
      <w:lvlText w:val=""/>
      <w:lvlJc w:val="left"/>
      <w:pPr>
        <w:ind w:left="1089" w:hanging="360"/>
      </w:pPr>
      <w:rPr>
        <w:rFonts w:ascii="Symbol" w:hAnsi="Symbol"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
    <w:nsid w:val="2AF40B31"/>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5">
    <w:nsid w:val="426C6F29"/>
    <w:multiLevelType w:val="hybridMultilevel"/>
    <w:tmpl w:val="9C1C87D2"/>
    <w:lvl w:ilvl="0" w:tplc="2252E5E8">
      <w:start w:val="1"/>
      <w:numFmt w:val="bullet"/>
      <w:pStyle w:val="TOC2"/>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6">
    <w:nsid w:val="4C564A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7">
    <w:nsid w:val="4D9D3386"/>
    <w:multiLevelType w:val="hybridMultilevel"/>
    <w:tmpl w:val="31BA253C"/>
    <w:lvl w:ilvl="0" w:tplc="FA2C106E">
      <w:start w:val="1"/>
      <w:numFmt w:val="decimal"/>
      <w:lvlText w:val="(%1)"/>
      <w:lvlJc w:val="left"/>
      <w:pPr>
        <w:ind w:left="1089" w:hanging="360"/>
      </w:pPr>
      <w:rPr>
        <w:rFonts w:hint="default"/>
        <w:lang w:bidi="ar-SA"/>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8">
    <w:nsid w:val="4ED57DFE"/>
    <w:multiLevelType w:val="hybridMultilevel"/>
    <w:tmpl w:val="96FA8888"/>
    <w:lvl w:ilvl="0" w:tplc="A88E00F4">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9">
    <w:nsid w:val="5C7B356A"/>
    <w:multiLevelType w:val="hybridMultilevel"/>
    <w:tmpl w:val="96FA8888"/>
    <w:lvl w:ilvl="0" w:tplc="A88E00F4">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0">
    <w:nsid w:val="63D70449"/>
    <w:multiLevelType w:val="hybridMultilevel"/>
    <w:tmpl w:val="96FA8888"/>
    <w:lvl w:ilvl="0" w:tplc="A88E00F4">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9"/>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6"/>
    <w:rsid w:val="000129A4"/>
    <w:rsid w:val="00012B6B"/>
    <w:rsid w:val="00017005"/>
    <w:rsid w:val="00020375"/>
    <w:rsid w:val="00021900"/>
    <w:rsid w:val="0002684D"/>
    <w:rsid w:val="000269EF"/>
    <w:rsid w:val="00051B05"/>
    <w:rsid w:val="00054383"/>
    <w:rsid w:val="00054D4F"/>
    <w:rsid w:val="0007130F"/>
    <w:rsid w:val="00074282"/>
    <w:rsid w:val="00074F73"/>
    <w:rsid w:val="00076A2F"/>
    <w:rsid w:val="00085BCE"/>
    <w:rsid w:val="000A5463"/>
    <w:rsid w:val="000C0D28"/>
    <w:rsid w:val="000C3C2A"/>
    <w:rsid w:val="000C6412"/>
    <w:rsid w:val="000F6600"/>
    <w:rsid w:val="001057BD"/>
    <w:rsid w:val="00115A29"/>
    <w:rsid w:val="00115A97"/>
    <w:rsid w:val="00115F66"/>
    <w:rsid w:val="001248E7"/>
    <w:rsid w:val="00140DDD"/>
    <w:rsid w:val="00141731"/>
    <w:rsid w:val="00143121"/>
    <w:rsid w:val="00143317"/>
    <w:rsid w:val="00143BBE"/>
    <w:rsid w:val="001617B1"/>
    <w:rsid w:val="001702D7"/>
    <w:rsid w:val="00177243"/>
    <w:rsid w:val="0017785D"/>
    <w:rsid w:val="00180DAC"/>
    <w:rsid w:val="00194068"/>
    <w:rsid w:val="00197661"/>
    <w:rsid w:val="001B0C40"/>
    <w:rsid w:val="001B3F8A"/>
    <w:rsid w:val="001B6505"/>
    <w:rsid w:val="001C0403"/>
    <w:rsid w:val="001C674B"/>
    <w:rsid w:val="001F5A9A"/>
    <w:rsid w:val="002024F3"/>
    <w:rsid w:val="00223105"/>
    <w:rsid w:val="00234A7E"/>
    <w:rsid w:val="002362D8"/>
    <w:rsid w:val="00265DE5"/>
    <w:rsid w:val="00273964"/>
    <w:rsid w:val="00275D96"/>
    <w:rsid w:val="002837F7"/>
    <w:rsid w:val="002A1C43"/>
    <w:rsid w:val="002D6D75"/>
    <w:rsid w:val="002F45BE"/>
    <w:rsid w:val="002F71AF"/>
    <w:rsid w:val="003110BA"/>
    <w:rsid w:val="00316EE8"/>
    <w:rsid w:val="00317406"/>
    <w:rsid w:val="003265A7"/>
    <w:rsid w:val="00326B5F"/>
    <w:rsid w:val="00327D6C"/>
    <w:rsid w:val="0035168D"/>
    <w:rsid w:val="00361004"/>
    <w:rsid w:val="003676FA"/>
    <w:rsid w:val="003747F0"/>
    <w:rsid w:val="00375699"/>
    <w:rsid w:val="00387B2D"/>
    <w:rsid w:val="003973AB"/>
    <w:rsid w:val="003A31B0"/>
    <w:rsid w:val="003A40CE"/>
    <w:rsid w:val="003A7177"/>
    <w:rsid w:val="003B303E"/>
    <w:rsid w:val="003C5889"/>
    <w:rsid w:val="003C65C7"/>
    <w:rsid w:val="003D00A9"/>
    <w:rsid w:val="003D2DB2"/>
    <w:rsid w:val="003F1C09"/>
    <w:rsid w:val="003F7467"/>
    <w:rsid w:val="003F76DC"/>
    <w:rsid w:val="00406DA3"/>
    <w:rsid w:val="00411535"/>
    <w:rsid w:val="00425CA0"/>
    <w:rsid w:val="0043329A"/>
    <w:rsid w:val="004462DD"/>
    <w:rsid w:val="00462C26"/>
    <w:rsid w:val="00463A56"/>
    <w:rsid w:val="0047420F"/>
    <w:rsid w:val="004845BD"/>
    <w:rsid w:val="004A06F3"/>
    <w:rsid w:val="004A771F"/>
    <w:rsid w:val="004B6514"/>
    <w:rsid w:val="004C1803"/>
    <w:rsid w:val="004C4765"/>
    <w:rsid w:val="004E559E"/>
    <w:rsid w:val="004F5EE2"/>
    <w:rsid w:val="00510434"/>
    <w:rsid w:val="00527F7E"/>
    <w:rsid w:val="00537D48"/>
    <w:rsid w:val="005515D0"/>
    <w:rsid w:val="0055172D"/>
    <w:rsid w:val="005712EF"/>
    <w:rsid w:val="00583D3C"/>
    <w:rsid w:val="00586EDA"/>
    <w:rsid w:val="005C19FB"/>
    <w:rsid w:val="005C2091"/>
    <w:rsid w:val="005C2E9F"/>
    <w:rsid w:val="005C33CC"/>
    <w:rsid w:val="005C72DA"/>
    <w:rsid w:val="005D1F74"/>
    <w:rsid w:val="005F63C8"/>
    <w:rsid w:val="006213E2"/>
    <w:rsid w:val="00622C05"/>
    <w:rsid w:val="006359D3"/>
    <w:rsid w:val="00637236"/>
    <w:rsid w:val="0064161A"/>
    <w:rsid w:val="006435ED"/>
    <w:rsid w:val="00643C31"/>
    <w:rsid w:val="00656CF3"/>
    <w:rsid w:val="006614C3"/>
    <w:rsid w:val="006738CE"/>
    <w:rsid w:val="00675247"/>
    <w:rsid w:val="006761F8"/>
    <w:rsid w:val="006764E3"/>
    <w:rsid w:val="00686103"/>
    <w:rsid w:val="006A01B2"/>
    <w:rsid w:val="006B66FD"/>
    <w:rsid w:val="006C0BF0"/>
    <w:rsid w:val="006C6980"/>
    <w:rsid w:val="006D2847"/>
    <w:rsid w:val="006D3717"/>
    <w:rsid w:val="006E4188"/>
    <w:rsid w:val="006F09E8"/>
    <w:rsid w:val="006F1E7D"/>
    <w:rsid w:val="006F3F3D"/>
    <w:rsid w:val="006F52AA"/>
    <w:rsid w:val="006F5ACD"/>
    <w:rsid w:val="006F7221"/>
    <w:rsid w:val="00743B19"/>
    <w:rsid w:val="00747CF3"/>
    <w:rsid w:val="0075417D"/>
    <w:rsid w:val="007559CD"/>
    <w:rsid w:val="007947E9"/>
    <w:rsid w:val="007A57E1"/>
    <w:rsid w:val="007B54A6"/>
    <w:rsid w:val="007B7DD8"/>
    <w:rsid w:val="007C419F"/>
    <w:rsid w:val="007C70D7"/>
    <w:rsid w:val="007D711E"/>
    <w:rsid w:val="007E0551"/>
    <w:rsid w:val="00804B3D"/>
    <w:rsid w:val="00816F7F"/>
    <w:rsid w:val="00824B9D"/>
    <w:rsid w:val="0084619C"/>
    <w:rsid w:val="00850B6E"/>
    <w:rsid w:val="00852970"/>
    <w:rsid w:val="0087063C"/>
    <w:rsid w:val="00875265"/>
    <w:rsid w:val="0087708B"/>
    <w:rsid w:val="008821D2"/>
    <w:rsid w:val="00884FE9"/>
    <w:rsid w:val="008965A6"/>
    <w:rsid w:val="008A4A2F"/>
    <w:rsid w:val="00911EE2"/>
    <w:rsid w:val="009157DC"/>
    <w:rsid w:val="009176DB"/>
    <w:rsid w:val="0093694C"/>
    <w:rsid w:val="00937BA8"/>
    <w:rsid w:val="00947C30"/>
    <w:rsid w:val="0095293A"/>
    <w:rsid w:val="00955F81"/>
    <w:rsid w:val="0095726A"/>
    <w:rsid w:val="00962E99"/>
    <w:rsid w:val="00981A3C"/>
    <w:rsid w:val="009906CD"/>
    <w:rsid w:val="009A00A0"/>
    <w:rsid w:val="009D4549"/>
    <w:rsid w:val="009E45A5"/>
    <w:rsid w:val="009E6322"/>
    <w:rsid w:val="009F557D"/>
    <w:rsid w:val="009F5B24"/>
    <w:rsid w:val="00A13DF5"/>
    <w:rsid w:val="00A144B4"/>
    <w:rsid w:val="00A27776"/>
    <w:rsid w:val="00A347CB"/>
    <w:rsid w:val="00A40863"/>
    <w:rsid w:val="00A41961"/>
    <w:rsid w:val="00A45574"/>
    <w:rsid w:val="00A50C19"/>
    <w:rsid w:val="00A573C7"/>
    <w:rsid w:val="00A640F9"/>
    <w:rsid w:val="00A760C4"/>
    <w:rsid w:val="00A83EE4"/>
    <w:rsid w:val="00A83F95"/>
    <w:rsid w:val="00A9349A"/>
    <w:rsid w:val="00AA07D4"/>
    <w:rsid w:val="00AA58A0"/>
    <w:rsid w:val="00AB088C"/>
    <w:rsid w:val="00AC0D6C"/>
    <w:rsid w:val="00AC4BE7"/>
    <w:rsid w:val="00AC5B79"/>
    <w:rsid w:val="00AC6427"/>
    <w:rsid w:val="00AF00E7"/>
    <w:rsid w:val="00B00A0B"/>
    <w:rsid w:val="00B3519B"/>
    <w:rsid w:val="00B4438C"/>
    <w:rsid w:val="00B51902"/>
    <w:rsid w:val="00B54CA5"/>
    <w:rsid w:val="00B72FAF"/>
    <w:rsid w:val="00B73427"/>
    <w:rsid w:val="00B82537"/>
    <w:rsid w:val="00B8749C"/>
    <w:rsid w:val="00B91463"/>
    <w:rsid w:val="00B95426"/>
    <w:rsid w:val="00B97F28"/>
    <w:rsid w:val="00BB2F81"/>
    <w:rsid w:val="00BD0809"/>
    <w:rsid w:val="00BD4492"/>
    <w:rsid w:val="00C07331"/>
    <w:rsid w:val="00C37D98"/>
    <w:rsid w:val="00C41BAC"/>
    <w:rsid w:val="00C5097E"/>
    <w:rsid w:val="00C56C79"/>
    <w:rsid w:val="00C7141D"/>
    <w:rsid w:val="00C91A9C"/>
    <w:rsid w:val="00CA0FD4"/>
    <w:rsid w:val="00CA7BED"/>
    <w:rsid w:val="00CB1563"/>
    <w:rsid w:val="00CC05C6"/>
    <w:rsid w:val="00CC3468"/>
    <w:rsid w:val="00CE332A"/>
    <w:rsid w:val="00CF569F"/>
    <w:rsid w:val="00D0698E"/>
    <w:rsid w:val="00D106C5"/>
    <w:rsid w:val="00D25D87"/>
    <w:rsid w:val="00D325B4"/>
    <w:rsid w:val="00D33266"/>
    <w:rsid w:val="00D36797"/>
    <w:rsid w:val="00D368DF"/>
    <w:rsid w:val="00D40D67"/>
    <w:rsid w:val="00D4348C"/>
    <w:rsid w:val="00D53B9A"/>
    <w:rsid w:val="00D56E65"/>
    <w:rsid w:val="00D57B85"/>
    <w:rsid w:val="00D65A65"/>
    <w:rsid w:val="00D665B8"/>
    <w:rsid w:val="00D70309"/>
    <w:rsid w:val="00D70432"/>
    <w:rsid w:val="00D7581C"/>
    <w:rsid w:val="00D82608"/>
    <w:rsid w:val="00DA3BA9"/>
    <w:rsid w:val="00DA52BC"/>
    <w:rsid w:val="00DB0A63"/>
    <w:rsid w:val="00DB249F"/>
    <w:rsid w:val="00DC1683"/>
    <w:rsid w:val="00DC3A06"/>
    <w:rsid w:val="00DC3CA7"/>
    <w:rsid w:val="00DC45AD"/>
    <w:rsid w:val="00DC5BBF"/>
    <w:rsid w:val="00DC6383"/>
    <w:rsid w:val="00DE51F5"/>
    <w:rsid w:val="00DF51AC"/>
    <w:rsid w:val="00DF551E"/>
    <w:rsid w:val="00E0453A"/>
    <w:rsid w:val="00E04780"/>
    <w:rsid w:val="00E253F7"/>
    <w:rsid w:val="00E35136"/>
    <w:rsid w:val="00E54022"/>
    <w:rsid w:val="00E5536C"/>
    <w:rsid w:val="00E573E4"/>
    <w:rsid w:val="00E64AFE"/>
    <w:rsid w:val="00E67EB3"/>
    <w:rsid w:val="00E73EAB"/>
    <w:rsid w:val="00E84E18"/>
    <w:rsid w:val="00E85CD3"/>
    <w:rsid w:val="00EB662A"/>
    <w:rsid w:val="00EE04C2"/>
    <w:rsid w:val="00EE431B"/>
    <w:rsid w:val="00EF6A8C"/>
    <w:rsid w:val="00F037AB"/>
    <w:rsid w:val="00F07CAC"/>
    <w:rsid w:val="00F14905"/>
    <w:rsid w:val="00F401E4"/>
    <w:rsid w:val="00F47BA6"/>
    <w:rsid w:val="00F52605"/>
    <w:rsid w:val="00F568BC"/>
    <w:rsid w:val="00F74B5E"/>
    <w:rsid w:val="00F83981"/>
    <w:rsid w:val="00F84113"/>
    <w:rsid w:val="00F9107F"/>
    <w:rsid w:val="00F915B5"/>
    <w:rsid w:val="00F92E70"/>
    <w:rsid w:val="00FB06BD"/>
    <w:rsid w:val="00FB4A99"/>
    <w:rsid w:val="00FD53ED"/>
    <w:rsid w:val="00FE4B34"/>
    <w:rsid w:val="00FE6687"/>
    <w:rsid w:val="00FF37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B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676FA"/>
    <w:rPr>
      <w:rFonts w:ascii="Arial" w:hAnsi="Arial" w:cs="Arial"/>
      <w:b/>
      <w:bCs/>
      <w:i/>
      <w:iCs/>
      <w:sz w:val="28"/>
      <w:szCs w:val="28"/>
    </w:rPr>
  </w:style>
  <w:style w:type="character" w:customStyle="1" w:styleId="Heading3Char">
    <w:name w:val="Heading 3 Char"/>
    <w:basedOn w:val="DefaultParagraphFont"/>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basedOn w:val="DefaultParagraphFont"/>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basedOn w:val="DefaultParagraphFont"/>
    <w:link w:val="Footer"/>
    <w:uiPriority w:val="99"/>
    <w:locked/>
    <w:rsid w:val="009F5B24"/>
    <w:rPr>
      <w:rFonts w:cs="Times New Roman"/>
    </w:rPr>
  </w:style>
  <w:style w:type="character" w:customStyle="1" w:styleId="apple-converted-space">
    <w:name w:val="apple-converted-space"/>
    <w:basedOn w:val="DefaultParagraphFont"/>
    <w:uiPriority w:val="99"/>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basedOn w:val="DefaultParagraphFont"/>
    <w:uiPriority w:val="99"/>
    <w:rsid w:val="00406DA3"/>
    <w:rPr>
      <w:rFonts w:cs="Times New Roman"/>
    </w:rPr>
  </w:style>
  <w:style w:type="character" w:customStyle="1" w:styleId="style21">
    <w:name w:val="style21"/>
    <w:basedOn w:val="DefaultParagraphFont"/>
    <w:uiPriority w:val="99"/>
    <w:rsid w:val="00406DA3"/>
    <w:rPr>
      <w:rFonts w:cs="Times New Roman"/>
    </w:rPr>
  </w:style>
  <w:style w:type="character" w:customStyle="1" w:styleId="style28">
    <w:name w:val="style28"/>
    <w:basedOn w:val="DefaultParagraphFont"/>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70A"/>
    <w:rPr>
      <w:rFonts w:ascii="Tahoma" w:hAnsi="Tahoma" w:cs="Tahoma"/>
      <w:sz w:val="16"/>
      <w:szCs w:val="16"/>
    </w:rPr>
  </w:style>
  <w:style w:type="character" w:styleId="Hyperlink">
    <w:name w:val="Hyperlink"/>
    <w:basedOn w:val="DefaultParagraphFont"/>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basedOn w:val="DefaultParagraphFont"/>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basedOn w:val="DefaultParagraphFont"/>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B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676FA"/>
    <w:rPr>
      <w:rFonts w:ascii="Arial" w:hAnsi="Arial" w:cs="Arial"/>
      <w:b/>
      <w:bCs/>
      <w:i/>
      <w:iCs/>
      <w:sz w:val="28"/>
      <w:szCs w:val="28"/>
    </w:rPr>
  </w:style>
  <w:style w:type="character" w:customStyle="1" w:styleId="Heading3Char">
    <w:name w:val="Heading 3 Char"/>
    <w:basedOn w:val="DefaultParagraphFont"/>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basedOn w:val="DefaultParagraphFont"/>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basedOn w:val="DefaultParagraphFont"/>
    <w:link w:val="Footer"/>
    <w:uiPriority w:val="99"/>
    <w:locked/>
    <w:rsid w:val="009F5B24"/>
    <w:rPr>
      <w:rFonts w:cs="Times New Roman"/>
    </w:rPr>
  </w:style>
  <w:style w:type="character" w:customStyle="1" w:styleId="apple-converted-space">
    <w:name w:val="apple-converted-space"/>
    <w:basedOn w:val="DefaultParagraphFont"/>
    <w:uiPriority w:val="99"/>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basedOn w:val="DefaultParagraphFont"/>
    <w:uiPriority w:val="99"/>
    <w:rsid w:val="00406DA3"/>
    <w:rPr>
      <w:rFonts w:cs="Times New Roman"/>
    </w:rPr>
  </w:style>
  <w:style w:type="character" w:customStyle="1" w:styleId="style21">
    <w:name w:val="style21"/>
    <w:basedOn w:val="DefaultParagraphFont"/>
    <w:uiPriority w:val="99"/>
    <w:rsid w:val="00406DA3"/>
    <w:rPr>
      <w:rFonts w:cs="Times New Roman"/>
    </w:rPr>
  </w:style>
  <w:style w:type="character" w:customStyle="1" w:styleId="style28">
    <w:name w:val="style28"/>
    <w:basedOn w:val="DefaultParagraphFont"/>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70A"/>
    <w:rPr>
      <w:rFonts w:ascii="Tahoma" w:hAnsi="Tahoma" w:cs="Tahoma"/>
      <w:sz w:val="16"/>
      <w:szCs w:val="16"/>
    </w:rPr>
  </w:style>
  <w:style w:type="character" w:styleId="Hyperlink">
    <w:name w:val="Hyperlink"/>
    <w:basedOn w:val="DefaultParagraphFont"/>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basedOn w:val="DefaultParagraphFont"/>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basedOn w:val="DefaultParagraphFont"/>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5069">
      <w:marLeft w:val="0"/>
      <w:marRight w:val="0"/>
      <w:marTop w:val="0"/>
      <w:marBottom w:val="0"/>
      <w:divBdr>
        <w:top w:val="none" w:sz="0" w:space="0" w:color="auto"/>
        <w:left w:val="none" w:sz="0" w:space="0" w:color="auto"/>
        <w:bottom w:val="none" w:sz="0" w:space="0" w:color="auto"/>
        <w:right w:val="none" w:sz="0" w:space="0" w:color="auto"/>
      </w:divBdr>
    </w:div>
    <w:div w:id="1276215071">
      <w:marLeft w:val="0"/>
      <w:marRight w:val="0"/>
      <w:marTop w:val="0"/>
      <w:marBottom w:val="0"/>
      <w:divBdr>
        <w:top w:val="none" w:sz="0" w:space="0" w:color="auto"/>
        <w:left w:val="none" w:sz="0" w:space="0" w:color="auto"/>
        <w:bottom w:val="none" w:sz="0" w:space="0" w:color="auto"/>
        <w:right w:val="none" w:sz="0" w:space="0" w:color="auto"/>
      </w:divBdr>
    </w:div>
    <w:div w:id="1276215072">
      <w:marLeft w:val="0"/>
      <w:marRight w:val="0"/>
      <w:marTop w:val="0"/>
      <w:marBottom w:val="0"/>
      <w:divBdr>
        <w:top w:val="none" w:sz="0" w:space="0" w:color="auto"/>
        <w:left w:val="none" w:sz="0" w:space="0" w:color="auto"/>
        <w:bottom w:val="none" w:sz="0" w:space="0" w:color="auto"/>
        <w:right w:val="none" w:sz="0" w:space="0" w:color="auto"/>
      </w:divBdr>
      <w:divsChild>
        <w:div w:id="1276215070">
          <w:marLeft w:val="0"/>
          <w:marRight w:val="0"/>
          <w:marTop w:val="0"/>
          <w:marBottom w:val="0"/>
          <w:divBdr>
            <w:top w:val="none" w:sz="0" w:space="0" w:color="auto"/>
            <w:left w:val="none" w:sz="0" w:space="0" w:color="auto"/>
            <w:bottom w:val="none" w:sz="0" w:space="0" w:color="auto"/>
            <w:right w:val="none" w:sz="0" w:space="0" w:color="auto"/>
          </w:divBdr>
        </w:div>
      </w:divsChild>
    </w:div>
    <w:div w:id="1276215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أولآً: بيانات شخصية:</vt:lpstr>
    </vt:vector>
  </TitlesOfParts>
  <Company>Faculiy of Arts</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أولآً: بيانات شخصية:</dc:title>
  <dc:creator>AW</dc:creator>
  <cp:lastModifiedBy>dr- mohammed</cp:lastModifiedBy>
  <cp:revision>15</cp:revision>
  <cp:lastPrinted>2013-12-15T09:54:00Z</cp:lastPrinted>
  <dcterms:created xsi:type="dcterms:W3CDTF">2013-12-29T14:34:00Z</dcterms:created>
  <dcterms:modified xsi:type="dcterms:W3CDTF">2013-12-31T00:32:00Z</dcterms:modified>
</cp:coreProperties>
</file>